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C171" w14:textId="3403F06F" w:rsidR="00F26324" w:rsidRDefault="00F26324" w:rsidP="00F26324">
      <w:pPr>
        <w:tabs>
          <w:tab w:val="num" w:pos="720"/>
        </w:tabs>
        <w:ind w:left="720" w:hanging="360"/>
        <w:jc w:val="center"/>
      </w:pPr>
      <w:r>
        <w:rPr>
          <w:noProof/>
        </w:rPr>
        <w:drawing>
          <wp:inline distT="0" distB="0" distL="0" distR="0" wp14:anchorId="4AB3AFE4" wp14:editId="14664F7B">
            <wp:extent cx="1327785" cy="501015"/>
            <wp:effectExtent l="0" t="0" r="0" b="0"/>
            <wp:docPr id="29" name="Picture 29" descr="P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S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785" cy="501015"/>
                    </a:xfrm>
                    <a:prstGeom prst="rect">
                      <a:avLst/>
                    </a:prstGeom>
                    <a:noFill/>
                    <a:ln>
                      <a:noFill/>
                    </a:ln>
                  </pic:spPr>
                </pic:pic>
              </a:graphicData>
            </a:graphic>
          </wp:inline>
        </w:drawing>
      </w:r>
    </w:p>
    <w:p w14:paraId="2A69D3B1" w14:textId="77777777" w:rsidR="00F26324" w:rsidRDefault="0047600C" w:rsidP="00F26324">
      <w:pPr>
        <w:ind w:left="360"/>
        <w:jc w:val="center"/>
        <w:rPr>
          <w:sz w:val="96"/>
          <w:szCs w:val="96"/>
        </w:rPr>
      </w:pPr>
      <w:r w:rsidRPr="00F26324">
        <w:rPr>
          <w:sz w:val="96"/>
          <w:szCs w:val="96"/>
        </w:rPr>
        <w:t>Services update</w:t>
      </w:r>
    </w:p>
    <w:p w14:paraId="63BA38EC" w14:textId="5EA26CAA" w:rsidR="00F26324" w:rsidRPr="00F26324" w:rsidRDefault="00F26324" w:rsidP="00F26324">
      <w:pPr>
        <w:ind w:left="360"/>
        <w:jc w:val="center"/>
        <w:rPr>
          <w:sz w:val="36"/>
          <w:szCs w:val="36"/>
          <w:vertAlign w:val="superscript"/>
        </w:rPr>
      </w:pPr>
      <w:r w:rsidRPr="00F26324">
        <w:rPr>
          <w:sz w:val="36"/>
          <w:szCs w:val="36"/>
          <w:vertAlign w:val="superscript"/>
        </w:rPr>
        <w:t>August 2022</w:t>
      </w:r>
    </w:p>
    <w:p w14:paraId="05BBA103" w14:textId="699CBE9D" w:rsidR="0047600C" w:rsidRDefault="0047600C" w:rsidP="0047600C">
      <w:pPr>
        <w:jc w:val="center"/>
        <w:rPr>
          <w:i/>
          <w:iCs/>
          <w:sz w:val="36"/>
          <w:szCs w:val="36"/>
        </w:rPr>
      </w:pPr>
      <w:r w:rsidRPr="0047600C">
        <w:rPr>
          <w:i/>
          <w:iCs/>
          <w:sz w:val="36"/>
          <w:szCs w:val="36"/>
        </w:rPr>
        <w:t xml:space="preserve">How to maximise your pharmacy income and ensure your patients are being supported through delivery </w:t>
      </w:r>
      <w:r w:rsidR="00C71D6F">
        <w:rPr>
          <w:i/>
          <w:iCs/>
          <w:sz w:val="36"/>
          <w:szCs w:val="36"/>
        </w:rPr>
        <w:t xml:space="preserve">of </w:t>
      </w:r>
      <w:r w:rsidRPr="0047600C">
        <w:rPr>
          <w:i/>
          <w:iCs/>
          <w:sz w:val="36"/>
          <w:szCs w:val="36"/>
        </w:rPr>
        <w:t>nationally commissioned services</w:t>
      </w:r>
    </w:p>
    <w:p w14:paraId="7DD522E5" w14:textId="1DF694BE" w:rsidR="0047600C" w:rsidRDefault="0047600C" w:rsidP="00C71D6F">
      <w:pPr>
        <w:rPr>
          <w:sz w:val="36"/>
          <w:szCs w:val="36"/>
        </w:rPr>
      </w:pPr>
    </w:p>
    <w:p w14:paraId="2D883CCD" w14:textId="3E1DE30D" w:rsidR="00C71D6F" w:rsidRDefault="00C71D6F" w:rsidP="0047600C">
      <w:pPr>
        <w:jc w:val="center"/>
        <w:rPr>
          <w:sz w:val="36"/>
          <w:szCs w:val="36"/>
        </w:rPr>
      </w:pPr>
    </w:p>
    <w:p w14:paraId="49043168" w14:textId="45EB597A" w:rsidR="0047600C" w:rsidRDefault="0047600C" w:rsidP="0047600C">
      <w:pPr>
        <w:jc w:val="center"/>
        <w:rPr>
          <w:noProof/>
          <w:sz w:val="36"/>
          <w:szCs w:val="36"/>
        </w:rPr>
      </w:pPr>
    </w:p>
    <w:p w14:paraId="70D48851" w14:textId="1D7D35B5" w:rsidR="00BB7C17" w:rsidRDefault="00BB7C17" w:rsidP="0047600C">
      <w:pPr>
        <w:jc w:val="center"/>
        <w:rPr>
          <w:noProof/>
          <w:sz w:val="36"/>
          <w:szCs w:val="36"/>
        </w:rPr>
      </w:pPr>
    </w:p>
    <w:p w14:paraId="45D5BBC2" w14:textId="7AC3004C" w:rsidR="0047600C" w:rsidRPr="00BB7C17" w:rsidRDefault="0047600C" w:rsidP="00F26324">
      <w:pPr>
        <w:spacing w:after="0"/>
        <w:jc w:val="center"/>
        <w:rPr>
          <w:sz w:val="32"/>
          <w:szCs w:val="32"/>
        </w:rPr>
      </w:pPr>
    </w:p>
    <w:p w14:paraId="729800AF" w14:textId="5947120D" w:rsidR="007C4541" w:rsidRPr="00F26324" w:rsidRDefault="007C4541" w:rsidP="00F26324">
      <w:pPr>
        <w:pStyle w:val="ListParagraph"/>
        <w:numPr>
          <w:ilvl w:val="0"/>
          <w:numId w:val="8"/>
        </w:numPr>
        <w:spacing w:after="0"/>
        <w:jc w:val="center"/>
        <w:rPr>
          <w:sz w:val="32"/>
          <w:szCs w:val="32"/>
        </w:rPr>
      </w:pPr>
      <w:r w:rsidRPr="00F26324">
        <w:rPr>
          <w:sz w:val="32"/>
          <w:szCs w:val="32"/>
        </w:rPr>
        <w:t xml:space="preserve">DMS service - </w:t>
      </w:r>
      <w:r w:rsidRPr="00F26324">
        <w:rPr>
          <w:i/>
          <w:iCs/>
          <w:sz w:val="32"/>
          <w:szCs w:val="32"/>
        </w:rPr>
        <w:t>Essential</w:t>
      </w:r>
    </w:p>
    <w:p w14:paraId="77680082" w14:textId="18A9A041" w:rsidR="0047600C" w:rsidRPr="00F26324" w:rsidRDefault="0047600C" w:rsidP="00F26324">
      <w:pPr>
        <w:pStyle w:val="ListParagraph"/>
        <w:numPr>
          <w:ilvl w:val="0"/>
          <w:numId w:val="8"/>
        </w:numPr>
        <w:spacing w:after="0"/>
        <w:jc w:val="center"/>
        <w:rPr>
          <w:i/>
          <w:iCs/>
          <w:sz w:val="32"/>
          <w:szCs w:val="32"/>
        </w:rPr>
      </w:pPr>
      <w:r w:rsidRPr="00F26324">
        <w:rPr>
          <w:sz w:val="32"/>
          <w:szCs w:val="32"/>
        </w:rPr>
        <w:t>Smoking Cessation Service</w:t>
      </w:r>
      <w:r w:rsidR="007C4541" w:rsidRPr="00F26324">
        <w:rPr>
          <w:sz w:val="32"/>
          <w:szCs w:val="32"/>
        </w:rPr>
        <w:t xml:space="preserve"> - </w:t>
      </w:r>
      <w:r w:rsidR="007C4541" w:rsidRPr="00F26324">
        <w:rPr>
          <w:i/>
          <w:iCs/>
          <w:sz w:val="32"/>
          <w:szCs w:val="32"/>
        </w:rPr>
        <w:t>Advanced</w:t>
      </w:r>
    </w:p>
    <w:p w14:paraId="54755724" w14:textId="44FC654E" w:rsidR="0047600C" w:rsidRPr="00F26324" w:rsidRDefault="0047600C" w:rsidP="00F26324">
      <w:pPr>
        <w:pStyle w:val="ListParagraph"/>
        <w:numPr>
          <w:ilvl w:val="0"/>
          <w:numId w:val="8"/>
        </w:numPr>
        <w:spacing w:after="0"/>
        <w:jc w:val="center"/>
        <w:rPr>
          <w:sz w:val="32"/>
          <w:szCs w:val="32"/>
        </w:rPr>
      </w:pPr>
      <w:r w:rsidRPr="00F26324">
        <w:rPr>
          <w:sz w:val="32"/>
          <w:szCs w:val="32"/>
        </w:rPr>
        <w:t>Hypertension Case finding service</w:t>
      </w:r>
      <w:r w:rsidR="007C4541" w:rsidRPr="00F26324">
        <w:rPr>
          <w:sz w:val="32"/>
          <w:szCs w:val="32"/>
        </w:rPr>
        <w:t xml:space="preserve"> - </w:t>
      </w:r>
      <w:r w:rsidR="007C4541" w:rsidRPr="00F26324">
        <w:rPr>
          <w:i/>
          <w:iCs/>
          <w:sz w:val="32"/>
          <w:szCs w:val="32"/>
        </w:rPr>
        <w:t>Advanced</w:t>
      </w:r>
    </w:p>
    <w:p w14:paraId="0F1EFD01" w14:textId="196FF92F" w:rsidR="0047600C" w:rsidRPr="00F26324" w:rsidRDefault="00C71D6F" w:rsidP="00F26324">
      <w:pPr>
        <w:pStyle w:val="ListParagraph"/>
        <w:numPr>
          <w:ilvl w:val="0"/>
          <w:numId w:val="8"/>
        </w:numPr>
        <w:spacing w:after="0"/>
        <w:jc w:val="center"/>
        <w:rPr>
          <w:i/>
          <w:iCs/>
          <w:sz w:val="32"/>
          <w:szCs w:val="32"/>
        </w:rPr>
      </w:pPr>
      <w:r w:rsidRPr="00F26324">
        <w:rPr>
          <w:sz w:val="32"/>
          <w:szCs w:val="32"/>
        </w:rPr>
        <w:t>GP CPCS</w:t>
      </w:r>
      <w:r w:rsidR="0003155A" w:rsidRPr="00F26324">
        <w:rPr>
          <w:sz w:val="32"/>
          <w:szCs w:val="32"/>
        </w:rPr>
        <w:t xml:space="preserve"> </w:t>
      </w:r>
      <w:r w:rsidR="00F26324" w:rsidRPr="00F26324">
        <w:rPr>
          <w:sz w:val="32"/>
          <w:szCs w:val="32"/>
        </w:rPr>
        <w:t>–</w:t>
      </w:r>
      <w:r w:rsidR="0003155A" w:rsidRPr="00F26324">
        <w:rPr>
          <w:sz w:val="32"/>
          <w:szCs w:val="32"/>
        </w:rPr>
        <w:t xml:space="preserve"> </w:t>
      </w:r>
      <w:r w:rsidR="0003155A" w:rsidRPr="00F26324">
        <w:rPr>
          <w:i/>
          <w:iCs/>
          <w:sz w:val="32"/>
          <w:szCs w:val="32"/>
        </w:rPr>
        <w:t>Advanced</w:t>
      </w:r>
    </w:p>
    <w:p w14:paraId="5257B9D3" w14:textId="77B73EF0" w:rsidR="00F26324" w:rsidRDefault="00F26324" w:rsidP="00BB7C17">
      <w:pPr>
        <w:jc w:val="center"/>
        <w:rPr>
          <w:i/>
          <w:iCs/>
          <w:sz w:val="32"/>
          <w:szCs w:val="32"/>
        </w:rPr>
      </w:pPr>
    </w:p>
    <w:p w14:paraId="4BF6663D" w14:textId="46BCFF1D" w:rsidR="00F26324" w:rsidRDefault="00F26324" w:rsidP="00BB7C17">
      <w:pPr>
        <w:jc w:val="center"/>
        <w:rPr>
          <w:i/>
          <w:iCs/>
          <w:sz w:val="32"/>
          <w:szCs w:val="32"/>
        </w:rPr>
      </w:pPr>
    </w:p>
    <w:p w14:paraId="5B93C3EA" w14:textId="4ECFD3AE" w:rsidR="00F26324" w:rsidRDefault="00F26324" w:rsidP="00BB7C17">
      <w:pPr>
        <w:jc w:val="center"/>
        <w:rPr>
          <w:i/>
          <w:iCs/>
          <w:sz w:val="32"/>
          <w:szCs w:val="32"/>
        </w:rPr>
      </w:pPr>
    </w:p>
    <w:p w14:paraId="15F894BA" w14:textId="7C6E673A" w:rsidR="00F26324" w:rsidRDefault="00F26324" w:rsidP="00BB7C17">
      <w:pPr>
        <w:jc w:val="center"/>
        <w:rPr>
          <w:i/>
          <w:iCs/>
          <w:sz w:val="32"/>
          <w:szCs w:val="32"/>
        </w:rPr>
      </w:pPr>
    </w:p>
    <w:p w14:paraId="327B1D19" w14:textId="381819D4" w:rsidR="00F26324" w:rsidRDefault="00F26324" w:rsidP="00BB7C17">
      <w:pPr>
        <w:jc w:val="center"/>
        <w:rPr>
          <w:i/>
          <w:iCs/>
          <w:sz w:val="32"/>
          <w:szCs w:val="32"/>
        </w:rPr>
      </w:pPr>
    </w:p>
    <w:p w14:paraId="0FA3BA60" w14:textId="1731BEFB" w:rsidR="00F26324" w:rsidRDefault="00F26324" w:rsidP="00BB7C17">
      <w:pPr>
        <w:jc w:val="center"/>
        <w:rPr>
          <w:i/>
          <w:iCs/>
          <w:sz w:val="32"/>
          <w:szCs w:val="32"/>
        </w:rPr>
      </w:pPr>
    </w:p>
    <w:p w14:paraId="6A786F4F" w14:textId="7F13DAB6" w:rsidR="00F26324" w:rsidRDefault="00F26324" w:rsidP="00BB7C17">
      <w:pPr>
        <w:jc w:val="center"/>
        <w:rPr>
          <w:i/>
          <w:iCs/>
          <w:sz w:val="32"/>
          <w:szCs w:val="32"/>
        </w:rPr>
      </w:pPr>
    </w:p>
    <w:p w14:paraId="7792C4FD" w14:textId="43B132B2" w:rsidR="00F26324" w:rsidRDefault="00F26324" w:rsidP="007C4541"/>
    <w:p w14:paraId="7FF2B452" w14:textId="356B33E4" w:rsidR="0080183D" w:rsidRDefault="0080183D" w:rsidP="007C4541"/>
    <w:p w14:paraId="6CB28B97" w14:textId="77777777" w:rsidR="0080183D" w:rsidRDefault="0080183D" w:rsidP="007C4541"/>
    <w:p w14:paraId="3F7EC013" w14:textId="792F3B47" w:rsidR="007C4541" w:rsidRPr="0080183D" w:rsidRDefault="0080183D" w:rsidP="0080183D">
      <w:pPr>
        <w:ind w:right="-472"/>
        <w:rPr>
          <w:rFonts w:ascii="UbuntuRegular" w:hAnsi="UbuntuRegular"/>
          <w:b/>
          <w:bCs/>
          <w:color w:val="444444"/>
          <w:sz w:val="24"/>
          <w:szCs w:val="24"/>
          <w:u w:val="single"/>
        </w:rPr>
      </w:pPr>
      <w:r w:rsidRPr="0080183D">
        <w:rPr>
          <w:noProof/>
          <w:sz w:val="24"/>
          <w:szCs w:val="24"/>
        </w:rPr>
        <w:lastRenderedPageBreak/>
        <mc:AlternateContent>
          <mc:Choice Requires="wpg">
            <w:drawing>
              <wp:inline distT="0" distB="0" distL="0" distR="0" wp14:anchorId="421A4E7E" wp14:editId="01216513">
                <wp:extent cx="246380" cy="264795"/>
                <wp:effectExtent l="0" t="1905" r="1270" b="0"/>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264795"/>
                          <a:chOff x="0" y="0"/>
                          <a:chExt cx="42862" cy="46292"/>
                        </a:xfrm>
                      </wpg:grpSpPr>
                      <pic:pic xmlns:pic="http://schemas.openxmlformats.org/drawingml/2006/picture">
                        <pic:nvPicPr>
                          <pic:cNvPr id="1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 cy="42862"/>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2"/>
                        <wps:cNvSpPr txBox="1">
                          <a:spLocks noChangeArrowheads="1"/>
                        </wps:cNvSpPr>
                        <wps:spPr bwMode="auto">
                          <a:xfrm>
                            <a:off x="0" y="42856"/>
                            <a:ext cx="42862" cy="3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200AF" w14:textId="77777777" w:rsidR="0003155A" w:rsidRPr="0003155A" w:rsidRDefault="0003155A" w:rsidP="0003155A">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421A4E7E" id="Group 19" o:spid="_x0000_s1026" style="width:19.4pt;height:20.85pt;mso-position-horizontal-relative:char;mso-position-vertical-relative:line" coordsize="42862,4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">
                <v:shape id="Picture 21" o:spid="_x0000_s1027" type="#_x0000_t75" style="position:absolute;width:42862;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22" o:spid="_x0000_s1028" type="#_x0000_t202" style="position:absolute;top:42856;width:4286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64200AF" w14:textId="77777777" w:rsidR="0003155A" w:rsidRPr="0003155A" w:rsidRDefault="0003155A" w:rsidP="0003155A">
                        <w:pPr>
                          <w:rPr>
                            <w:sz w:val="18"/>
                            <w:szCs w:val="18"/>
                          </w:rPr>
                        </w:pPr>
                      </w:p>
                    </w:txbxContent>
                  </v:textbox>
                </v:shape>
                <w10:anchorlock/>
              </v:group>
            </w:pict>
          </mc:Fallback>
        </mc:AlternateContent>
      </w:r>
      <w:r w:rsidR="0003155A" w:rsidRPr="0080183D">
        <w:rPr>
          <w:b/>
          <w:bCs/>
          <w:color w:val="444444"/>
          <w:sz w:val="24"/>
          <w:szCs w:val="24"/>
          <w:u w:val="single"/>
        </w:rPr>
        <w:t xml:space="preserve"> </w:t>
      </w:r>
      <w:r w:rsidR="007C4541" w:rsidRPr="0080183D">
        <w:rPr>
          <w:b/>
          <w:bCs/>
          <w:color w:val="444444"/>
          <w:sz w:val="24"/>
          <w:szCs w:val="24"/>
        </w:rPr>
        <w:t xml:space="preserve">Discharge Medicines Service (DMS) – Essential Pharmacy Service - </w:t>
      </w:r>
      <w:r w:rsidR="007C4541" w:rsidRPr="0080183D">
        <w:rPr>
          <w:b/>
          <w:bCs/>
          <w:color w:val="FF0000"/>
          <w:sz w:val="24"/>
          <w:szCs w:val="24"/>
        </w:rPr>
        <w:t>Urgent for actioning</w:t>
      </w:r>
      <w:r w:rsidRPr="0080183D">
        <w:rPr>
          <w:noProof/>
          <w:sz w:val="24"/>
          <w:szCs w:val="24"/>
        </w:rPr>
        <mc:AlternateContent>
          <mc:Choice Requires="wpg">
            <w:drawing>
              <wp:inline distT="0" distB="0" distL="0" distR="0" wp14:anchorId="50A163B5" wp14:editId="75B9C19E">
                <wp:extent cx="246380" cy="264795"/>
                <wp:effectExtent l="1270" t="1905" r="0" b="0"/>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264795"/>
                          <a:chOff x="0" y="0"/>
                          <a:chExt cx="42862" cy="46292"/>
                        </a:xfrm>
                      </wpg:grpSpPr>
                      <pic:pic xmlns:pic="http://schemas.openxmlformats.org/drawingml/2006/picture">
                        <pic:nvPicPr>
                          <pic:cNvPr id="7"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 cy="4286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2"/>
                        <wps:cNvSpPr txBox="1">
                          <a:spLocks noChangeArrowheads="1"/>
                        </wps:cNvSpPr>
                        <wps:spPr bwMode="auto">
                          <a:xfrm>
                            <a:off x="0" y="42856"/>
                            <a:ext cx="42862" cy="3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B0379" w14:textId="77777777" w:rsidR="0003155A" w:rsidRPr="0003155A" w:rsidRDefault="0003155A" w:rsidP="0003155A">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50A163B5" id="Group 23" o:spid="_x0000_s1029" style="width:19.4pt;height:20.85pt;mso-position-horizontal-relative:char;mso-position-vertical-relative:line" coordsize="42862,4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">
                <v:shape id="Picture 21" o:spid="_x0000_s1030" type="#_x0000_t75" style="position:absolute;width:42862;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">
                  <v:imagedata r:id="rId7" o:title=""/>
                </v:shape>
                <v:shape id="Text Box 22" o:spid="_x0000_s1031" type="#_x0000_t202" style="position:absolute;top:42856;width:4286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A7B0379" w14:textId="77777777" w:rsidR="0003155A" w:rsidRPr="0003155A" w:rsidRDefault="0003155A" w:rsidP="0003155A">
                        <w:pPr>
                          <w:rPr>
                            <w:sz w:val="18"/>
                            <w:szCs w:val="18"/>
                          </w:rPr>
                        </w:pPr>
                      </w:p>
                    </w:txbxContent>
                  </v:textbox>
                </v:shape>
                <w10:anchorlock/>
              </v:group>
            </w:pict>
          </mc:Fallback>
        </mc:AlternateContent>
      </w:r>
    </w:p>
    <w:p w14:paraId="70714D02" w14:textId="5CF0DE77" w:rsidR="007C4541" w:rsidRPr="0080183D" w:rsidRDefault="007C4541" w:rsidP="0080183D">
      <w:pPr>
        <w:spacing w:after="120" w:line="240" w:lineRule="auto"/>
        <w:jc w:val="both"/>
        <w:rPr>
          <w:b/>
          <w:bCs/>
          <w:color w:val="FF0000"/>
          <w:sz w:val="24"/>
          <w:szCs w:val="24"/>
          <w:u w:val="single"/>
        </w:rPr>
      </w:pPr>
      <w:r w:rsidRPr="0080183D">
        <w:rPr>
          <w:color w:val="444444"/>
          <w:sz w:val="24"/>
          <w:szCs w:val="24"/>
        </w:rPr>
        <w:t xml:space="preserve">The Discharge Medicines Service (DMS) became a new Essential service within the Community Pharmacy Contractual Framework (CPCF) on 15th February 2021. From 15th February 2021, NHS Trusts will identify patients who will benefit from the DMS and, subject to the patient consenting to a referral, they will send a referral to the pharmacy via a secure electronic system, </w:t>
      </w:r>
      <w:proofErr w:type="gramStart"/>
      <w:r w:rsidRPr="0080183D">
        <w:rPr>
          <w:color w:val="444444"/>
          <w:sz w:val="24"/>
          <w:szCs w:val="24"/>
        </w:rPr>
        <w:t>e.g.</w:t>
      </w:r>
      <w:proofErr w:type="gramEnd"/>
      <w:r w:rsidRPr="0080183D">
        <w:rPr>
          <w:color w:val="444444"/>
          <w:sz w:val="24"/>
          <w:szCs w:val="24"/>
        </w:rPr>
        <w:t xml:space="preserve"> Refer to Pharmacy, PharmOutcomes or NHSmail. In Devon, the trusts use PharmRefer to send referrals directly to your PharmOutcomes system. However, you may also receive referrals from trusts outside of Devon, which may come into you via one of the other routes; these should also still be logged on your PharmOutcomes system (shown in reports as ‘ITK’). </w:t>
      </w:r>
    </w:p>
    <w:p w14:paraId="45A426C2" w14:textId="77777777" w:rsidR="007C4541" w:rsidRPr="0080183D" w:rsidRDefault="007C4541" w:rsidP="0080183D">
      <w:pPr>
        <w:spacing w:after="0" w:line="240" w:lineRule="auto"/>
        <w:jc w:val="both"/>
        <w:rPr>
          <w:sz w:val="24"/>
          <w:szCs w:val="24"/>
        </w:rPr>
      </w:pPr>
      <w:r w:rsidRPr="0080183D">
        <w:rPr>
          <w:b/>
          <w:bCs/>
          <w:sz w:val="24"/>
          <w:szCs w:val="24"/>
          <w:u w:val="single"/>
        </w:rPr>
        <w:t xml:space="preserve">Important to </w:t>
      </w:r>
      <w:proofErr w:type="gramStart"/>
      <w:r w:rsidRPr="0080183D">
        <w:rPr>
          <w:b/>
          <w:bCs/>
          <w:sz w:val="24"/>
          <w:szCs w:val="24"/>
          <w:u w:val="single"/>
        </w:rPr>
        <w:t>note:</w:t>
      </w:r>
      <w:proofErr w:type="gramEnd"/>
      <w:r w:rsidRPr="0080183D">
        <w:rPr>
          <w:sz w:val="24"/>
          <w:szCs w:val="24"/>
        </w:rPr>
        <w:t xml:space="preserve"> you are still currently required to claim for service provision via your MYS system; this is a separate, manual data entry. Please note that there is a bespoke report that is available on your reports page to support MYS returns. It pulls all data into one report in a format aligned with the MYS pages. The guide to using this is here </w:t>
      </w:r>
      <w:r w:rsidRPr="0080183D">
        <w:rPr>
          <w:sz w:val="24"/>
          <w:szCs w:val="24"/>
          <w:u w:val="single"/>
        </w:rPr>
        <w:t xml:space="preserve">chrome-extension://efaidnbmnnnibpcajpcglclefindmkaj/https://outcomes4health.org/o4h/guides/dms/PharmOutcomesUserGuideDMSReporting_v1.pdf. </w:t>
      </w:r>
      <w:r w:rsidRPr="0080183D">
        <w:rPr>
          <w:sz w:val="24"/>
          <w:szCs w:val="24"/>
        </w:rPr>
        <w:t xml:space="preserve">We are expecting PharmOutcomes to be directing claims for service into MYS in the very near future but for now you will have to enter the data manually.  If you don’t enter </w:t>
      </w:r>
      <w:proofErr w:type="gramStart"/>
      <w:r w:rsidRPr="0080183D">
        <w:rPr>
          <w:sz w:val="24"/>
          <w:szCs w:val="24"/>
        </w:rPr>
        <w:t>it</w:t>
      </w:r>
      <w:proofErr w:type="gramEnd"/>
      <w:r w:rsidRPr="0080183D">
        <w:rPr>
          <w:sz w:val="24"/>
          <w:szCs w:val="24"/>
        </w:rPr>
        <w:t xml:space="preserve"> you won’t be paid so don’t miss out on the available remuneration.</w:t>
      </w:r>
    </w:p>
    <w:p w14:paraId="6B98F818" w14:textId="413904C4" w:rsidR="007C4541" w:rsidRPr="0080183D" w:rsidRDefault="0003155A" w:rsidP="0080183D">
      <w:pPr>
        <w:spacing w:after="0" w:line="240" w:lineRule="auto"/>
        <w:jc w:val="both"/>
        <w:rPr>
          <w:b/>
          <w:bCs/>
          <w:color w:val="FF0000"/>
          <w:sz w:val="24"/>
          <w:szCs w:val="24"/>
          <w:u w:val="single"/>
        </w:rPr>
      </w:pPr>
      <w:r w:rsidRPr="0080183D">
        <w:rPr>
          <w:noProof/>
          <w:color w:val="FF0000"/>
          <w:sz w:val="24"/>
          <w:szCs w:val="24"/>
        </w:rPr>
        <w:drawing>
          <wp:inline distT="0" distB="0" distL="0" distR="0" wp14:anchorId="037F2915" wp14:editId="4057AC1F">
            <wp:extent cx="211187" cy="263995"/>
            <wp:effectExtent l="0" t="0" r="0" b="0"/>
            <wp:docPr id="24" name="Picture 24" descr="A red square with a white rectang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red square with a white rectangle in the middle&#10;&#10;Description automatically generated with low confidenc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1429" cy="276798"/>
                    </a:xfrm>
                    <a:prstGeom prst="rect">
                      <a:avLst/>
                    </a:prstGeom>
                  </pic:spPr>
                </pic:pic>
              </a:graphicData>
            </a:graphic>
          </wp:inline>
        </w:drawing>
      </w:r>
      <w:r w:rsidRPr="0080183D">
        <w:rPr>
          <w:color w:val="FF0000"/>
          <w:sz w:val="24"/>
          <w:szCs w:val="24"/>
        </w:rPr>
        <w:t xml:space="preserve"> </w:t>
      </w:r>
      <w:r w:rsidR="007C4541" w:rsidRPr="0080183D">
        <w:rPr>
          <w:b/>
          <w:bCs/>
          <w:color w:val="FF0000"/>
          <w:sz w:val="24"/>
          <w:szCs w:val="24"/>
          <w:u w:val="single"/>
        </w:rPr>
        <w:t>Urgent for action</w:t>
      </w:r>
      <w:r w:rsidRPr="0080183D">
        <w:rPr>
          <w:b/>
          <w:bCs/>
          <w:color w:val="FF0000"/>
          <w:sz w:val="24"/>
          <w:szCs w:val="24"/>
          <w:u w:val="single"/>
        </w:rPr>
        <w:t xml:space="preserve"> </w:t>
      </w:r>
      <w:r w:rsidRPr="0080183D">
        <w:rPr>
          <w:noProof/>
          <w:color w:val="FF0000"/>
          <w:sz w:val="24"/>
          <w:szCs w:val="24"/>
        </w:rPr>
        <w:drawing>
          <wp:inline distT="0" distB="0" distL="0" distR="0" wp14:anchorId="43789D02" wp14:editId="052C2C59">
            <wp:extent cx="211187" cy="263995"/>
            <wp:effectExtent l="0" t="0" r="0" b="0"/>
            <wp:docPr id="26" name="Picture 26" descr="A red square with a white rectang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red square with a white rectangle in the middle&#10;&#10;Description automatically generated with low confidence"/>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1429" cy="276798"/>
                    </a:xfrm>
                    <a:prstGeom prst="rect">
                      <a:avLst/>
                    </a:prstGeom>
                  </pic:spPr>
                </pic:pic>
              </a:graphicData>
            </a:graphic>
          </wp:inline>
        </w:drawing>
      </w:r>
    </w:p>
    <w:p w14:paraId="56427EC7" w14:textId="34607E4F" w:rsidR="007C4541" w:rsidRPr="0080183D" w:rsidRDefault="007C4541" w:rsidP="0080183D">
      <w:pPr>
        <w:spacing w:after="120" w:line="240" w:lineRule="auto"/>
        <w:jc w:val="both"/>
        <w:rPr>
          <w:b/>
          <w:bCs/>
          <w:color w:val="444444"/>
          <w:sz w:val="24"/>
          <w:szCs w:val="24"/>
        </w:rPr>
      </w:pPr>
      <w:r w:rsidRPr="0080183D">
        <w:rPr>
          <w:color w:val="444444"/>
          <w:sz w:val="24"/>
          <w:szCs w:val="24"/>
        </w:rPr>
        <w:t xml:space="preserve">We have reviewed the DMS data and there are </w:t>
      </w:r>
      <w:r w:rsidRPr="0080183D">
        <w:rPr>
          <w:b/>
          <w:bCs/>
          <w:color w:val="444444"/>
          <w:sz w:val="24"/>
          <w:szCs w:val="24"/>
        </w:rPr>
        <w:t>426 outstanding referrals</w:t>
      </w:r>
      <w:r w:rsidRPr="0080183D">
        <w:rPr>
          <w:color w:val="444444"/>
          <w:sz w:val="24"/>
          <w:szCs w:val="24"/>
        </w:rPr>
        <w:t xml:space="preserve"> that have been sent to community pharmacy in Devon since April 2021 which have </w:t>
      </w:r>
      <w:r w:rsidRPr="0080183D">
        <w:rPr>
          <w:b/>
          <w:bCs/>
          <w:color w:val="444444"/>
          <w:sz w:val="24"/>
          <w:szCs w:val="24"/>
        </w:rPr>
        <w:t xml:space="preserve">not been actioned. </w:t>
      </w:r>
      <w:r w:rsidRPr="0080183D">
        <w:rPr>
          <w:color w:val="444444"/>
          <w:sz w:val="24"/>
          <w:szCs w:val="24"/>
        </w:rPr>
        <w:t xml:space="preserve">Please be reminded that this is an </w:t>
      </w:r>
      <w:r w:rsidRPr="0080183D">
        <w:rPr>
          <w:b/>
          <w:bCs/>
          <w:color w:val="444444"/>
          <w:sz w:val="24"/>
          <w:szCs w:val="24"/>
        </w:rPr>
        <w:t>essential service that you must provide</w:t>
      </w:r>
      <w:r w:rsidRPr="0080183D">
        <w:rPr>
          <w:color w:val="444444"/>
          <w:sz w:val="24"/>
          <w:szCs w:val="24"/>
        </w:rPr>
        <w:t xml:space="preserve">. Stage 1 must be completed </w:t>
      </w:r>
      <w:r w:rsidRPr="0080183D">
        <w:rPr>
          <w:b/>
          <w:bCs/>
          <w:color w:val="444444"/>
          <w:sz w:val="24"/>
          <w:szCs w:val="24"/>
          <w:u w:val="single"/>
        </w:rPr>
        <w:t>within 72 hours of receipt</w:t>
      </w:r>
      <w:r w:rsidRPr="0080183D">
        <w:rPr>
          <w:b/>
          <w:bCs/>
          <w:color w:val="444444"/>
          <w:sz w:val="24"/>
          <w:szCs w:val="24"/>
        </w:rPr>
        <w:t>.</w:t>
      </w:r>
    </w:p>
    <w:p w14:paraId="50067880" w14:textId="77777777" w:rsidR="007C4541" w:rsidRDefault="007C4541" w:rsidP="0080183D">
      <w:pPr>
        <w:ind w:right="-330"/>
      </w:pPr>
      <w:r w:rsidRPr="00910116">
        <w:rPr>
          <w:noProof/>
        </w:rPr>
        <w:drawing>
          <wp:inline distT="0" distB="0" distL="0" distR="0" wp14:anchorId="7D7A39E3" wp14:editId="550BC1C2">
            <wp:extent cx="5731510" cy="1671320"/>
            <wp:effectExtent l="0" t="0" r="0" b="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671320"/>
                    </a:xfrm>
                    <a:prstGeom prst="rect">
                      <a:avLst/>
                    </a:prstGeom>
                    <a:noFill/>
                    <a:ln>
                      <a:noFill/>
                    </a:ln>
                  </pic:spPr>
                </pic:pic>
              </a:graphicData>
            </a:graphic>
          </wp:inline>
        </w:drawing>
      </w:r>
    </w:p>
    <w:p w14:paraId="5BE66C46" w14:textId="7FAEE0BB" w:rsidR="007C4541" w:rsidRPr="00910116" w:rsidRDefault="007C4541" w:rsidP="007C4541">
      <w:r w:rsidRPr="00910116">
        <w:rPr>
          <w:noProof/>
        </w:rPr>
        <w:drawing>
          <wp:inline distT="0" distB="0" distL="0" distR="0" wp14:anchorId="3F1518E7" wp14:editId="3A40BF50">
            <wp:extent cx="2726690" cy="1329209"/>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67402" cy="1349055"/>
                    </a:xfrm>
                    <a:prstGeom prst="rect">
                      <a:avLst/>
                    </a:prstGeom>
                    <a:noFill/>
                    <a:ln>
                      <a:noFill/>
                    </a:ln>
                  </pic:spPr>
                </pic:pic>
              </a:graphicData>
            </a:graphic>
          </wp:inline>
        </w:drawing>
      </w:r>
      <w:r w:rsidR="0003155A" w:rsidRPr="00910116">
        <w:rPr>
          <w:noProof/>
        </w:rPr>
        <w:drawing>
          <wp:inline distT="0" distB="0" distL="0" distR="0" wp14:anchorId="72F06CCD" wp14:editId="0C8AF2E1">
            <wp:extent cx="2965837" cy="1233849"/>
            <wp:effectExtent l="0" t="0" r="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86459" cy="1242428"/>
                    </a:xfrm>
                    <a:prstGeom prst="rect">
                      <a:avLst/>
                    </a:prstGeom>
                    <a:noFill/>
                    <a:ln>
                      <a:noFill/>
                    </a:ln>
                  </pic:spPr>
                </pic:pic>
              </a:graphicData>
            </a:graphic>
          </wp:inline>
        </w:drawing>
      </w:r>
    </w:p>
    <w:p w14:paraId="56E472CF" w14:textId="40FCE436" w:rsidR="007C4541" w:rsidRPr="0080183D" w:rsidRDefault="007C4541" w:rsidP="0080183D">
      <w:pPr>
        <w:spacing w:after="0" w:line="240" w:lineRule="auto"/>
        <w:jc w:val="both"/>
        <w:rPr>
          <w:color w:val="444444"/>
          <w:sz w:val="24"/>
          <w:szCs w:val="24"/>
        </w:rPr>
      </w:pPr>
      <w:r w:rsidRPr="0080183D">
        <w:rPr>
          <w:b/>
          <w:bCs/>
          <w:color w:val="FF0000"/>
          <w:sz w:val="24"/>
          <w:szCs w:val="24"/>
          <w:u w:val="single"/>
        </w:rPr>
        <w:t>Actions required</w:t>
      </w:r>
      <w:r w:rsidRPr="0080183D">
        <w:rPr>
          <w:color w:val="444444"/>
          <w:sz w:val="24"/>
          <w:szCs w:val="24"/>
        </w:rPr>
        <w:t xml:space="preserve">: </w:t>
      </w:r>
    </w:p>
    <w:p w14:paraId="15154871" w14:textId="77777777" w:rsidR="007C4541" w:rsidRPr="0080183D" w:rsidRDefault="007C4541" w:rsidP="0080183D">
      <w:pPr>
        <w:pStyle w:val="ListParagraph"/>
        <w:numPr>
          <w:ilvl w:val="0"/>
          <w:numId w:val="5"/>
        </w:numPr>
        <w:spacing w:after="0" w:line="240" w:lineRule="auto"/>
        <w:ind w:left="714" w:hanging="357"/>
        <w:contextualSpacing w:val="0"/>
        <w:jc w:val="both"/>
        <w:rPr>
          <w:rFonts w:eastAsia="Times New Roman"/>
          <w:color w:val="444444"/>
          <w:sz w:val="24"/>
          <w:szCs w:val="24"/>
        </w:rPr>
      </w:pPr>
      <w:r w:rsidRPr="0080183D">
        <w:rPr>
          <w:rFonts w:eastAsia="Times New Roman"/>
          <w:color w:val="444444"/>
          <w:sz w:val="24"/>
          <w:szCs w:val="24"/>
        </w:rPr>
        <w:t xml:space="preserve">If you have any referrals older than 72 hours on your system, please </w:t>
      </w:r>
      <w:r w:rsidRPr="0080183D">
        <w:rPr>
          <w:rFonts w:eastAsia="Times New Roman"/>
          <w:b/>
          <w:bCs/>
          <w:color w:val="444444"/>
          <w:sz w:val="24"/>
          <w:szCs w:val="24"/>
        </w:rPr>
        <w:t xml:space="preserve">reject them selecting the reason why from the </w:t>
      </w:r>
      <w:proofErr w:type="gramStart"/>
      <w:r w:rsidRPr="0080183D">
        <w:rPr>
          <w:rFonts w:eastAsia="Times New Roman"/>
          <w:b/>
          <w:bCs/>
          <w:color w:val="444444"/>
          <w:sz w:val="24"/>
          <w:szCs w:val="24"/>
        </w:rPr>
        <w:t>drop down</w:t>
      </w:r>
      <w:proofErr w:type="gramEnd"/>
      <w:r w:rsidRPr="0080183D">
        <w:rPr>
          <w:rFonts w:eastAsia="Times New Roman"/>
          <w:b/>
          <w:bCs/>
          <w:color w:val="444444"/>
          <w:sz w:val="24"/>
          <w:szCs w:val="24"/>
        </w:rPr>
        <w:t xml:space="preserve"> box,</w:t>
      </w:r>
      <w:r w:rsidRPr="0080183D">
        <w:rPr>
          <w:rFonts w:eastAsia="Times New Roman"/>
          <w:color w:val="444444"/>
          <w:sz w:val="24"/>
          <w:szCs w:val="24"/>
        </w:rPr>
        <w:t xml:space="preserve"> so you can start afresh. This will tidy up your PharmOutcomes Outstanding Records (My provisions) section</w:t>
      </w:r>
      <w:r w:rsidRPr="0080183D">
        <w:t xml:space="preserve"> </w:t>
      </w:r>
      <w:r w:rsidRPr="0080183D">
        <w:rPr>
          <w:rFonts w:eastAsia="Times New Roman"/>
          <w:color w:val="444444"/>
          <w:sz w:val="24"/>
          <w:szCs w:val="24"/>
        </w:rPr>
        <w:t xml:space="preserve">and we can begin to report more accurately going forwards. </w:t>
      </w:r>
    </w:p>
    <w:p w14:paraId="58B9F899" w14:textId="74DA7BB5" w:rsidR="007C4541" w:rsidRPr="0080183D" w:rsidRDefault="007C4541" w:rsidP="0080183D">
      <w:pPr>
        <w:pStyle w:val="ListParagraph"/>
        <w:numPr>
          <w:ilvl w:val="0"/>
          <w:numId w:val="5"/>
        </w:numPr>
        <w:spacing w:after="0" w:line="240" w:lineRule="auto"/>
        <w:contextualSpacing w:val="0"/>
        <w:jc w:val="both"/>
        <w:rPr>
          <w:color w:val="FF0000"/>
          <w:sz w:val="24"/>
          <w:szCs w:val="24"/>
        </w:rPr>
      </w:pPr>
      <w:r w:rsidRPr="0080183D">
        <w:rPr>
          <w:rFonts w:eastAsia="Times New Roman"/>
          <w:color w:val="444444"/>
          <w:sz w:val="24"/>
          <w:szCs w:val="24"/>
        </w:rPr>
        <w:t xml:space="preserve">When a new referral comes in, please open the referral and either select ‘Complete now’, ‘Accept’ or ‘Return (unable to complete)’ as soon as possible. </w:t>
      </w:r>
    </w:p>
    <w:p w14:paraId="716A6877" w14:textId="77777777" w:rsidR="0080183D" w:rsidRPr="0080183D" w:rsidRDefault="0080183D" w:rsidP="0080183D">
      <w:pPr>
        <w:spacing w:after="0" w:line="240" w:lineRule="auto"/>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1"/>
        <w:gridCol w:w="3337"/>
        <w:gridCol w:w="2122"/>
        <w:gridCol w:w="1656"/>
      </w:tblGrid>
      <w:tr w:rsidR="007C4541" w:rsidRPr="0003155A" w14:paraId="735CB135" w14:textId="77777777" w:rsidTr="0003155A">
        <w:tc>
          <w:tcPr>
            <w:tcW w:w="1173" w:type="pct"/>
            <w:shd w:val="clear" w:color="auto" w:fill="F6F3FF"/>
            <w:tcMar>
              <w:top w:w="150" w:type="dxa"/>
              <w:left w:w="150" w:type="dxa"/>
              <w:bottom w:w="150" w:type="dxa"/>
              <w:right w:w="150" w:type="dxa"/>
            </w:tcMar>
            <w:vAlign w:val="center"/>
            <w:hideMark/>
          </w:tcPr>
          <w:p w14:paraId="7182F73F" w14:textId="77777777" w:rsidR="007C4541" w:rsidRPr="0080183D" w:rsidRDefault="007C4541" w:rsidP="001006C8">
            <w:pPr>
              <w:rPr>
                <w:color w:val="55318C"/>
              </w:rPr>
            </w:pPr>
            <w:r w:rsidRPr="0080183D">
              <w:rPr>
                <w:rStyle w:val="Strong"/>
                <w:color w:val="55318C"/>
              </w:rPr>
              <w:t>Stage</w:t>
            </w:r>
          </w:p>
        </w:tc>
        <w:tc>
          <w:tcPr>
            <w:tcW w:w="1969" w:type="pct"/>
            <w:shd w:val="clear" w:color="auto" w:fill="F6F3FF"/>
            <w:tcMar>
              <w:top w:w="150" w:type="dxa"/>
              <w:left w:w="150" w:type="dxa"/>
              <w:bottom w:w="150" w:type="dxa"/>
              <w:right w:w="150" w:type="dxa"/>
            </w:tcMar>
            <w:vAlign w:val="center"/>
            <w:hideMark/>
          </w:tcPr>
          <w:p w14:paraId="48541AC8" w14:textId="77777777" w:rsidR="007C4541" w:rsidRPr="0080183D" w:rsidRDefault="007C4541" w:rsidP="001006C8">
            <w:pPr>
              <w:rPr>
                <w:color w:val="55318C"/>
              </w:rPr>
            </w:pPr>
            <w:r w:rsidRPr="0080183D">
              <w:rPr>
                <w:rStyle w:val="Strong"/>
                <w:color w:val="55318C"/>
              </w:rPr>
              <w:t>Description of process</w:t>
            </w:r>
          </w:p>
        </w:tc>
        <w:tc>
          <w:tcPr>
            <w:tcW w:w="821" w:type="pct"/>
            <w:shd w:val="clear" w:color="auto" w:fill="F6F3FF"/>
            <w:tcMar>
              <w:top w:w="150" w:type="dxa"/>
              <w:left w:w="150" w:type="dxa"/>
              <w:bottom w:w="150" w:type="dxa"/>
              <w:right w:w="150" w:type="dxa"/>
            </w:tcMar>
            <w:vAlign w:val="center"/>
            <w:hideMark/>
          </w:tcPr>
          <w:p w14:paraId="5D943DE6" w14:textId="77777777" w:rsidR="007C4541" w:rsidRPr="0080183D" w:rsidRDefault="007C4541" w:rsidP="001006C8">
            <w:pPr>
              <w:rPr>
                <w:color w:val="55318C"/>
              </w:rPr>
            </w:pPr>
            <w:r w:rsidRPr="0080183D">
              <w:rPr>
                <w:rStyle w:val="Strong"/>
                <w:color w:val="55318C"/>
              </w:rPr>
              <w:t>Timescale</w:t>
            </w:r>
          </w:p>
        </w:tc>
        <w:tc>
          <w:tcPr>
            <w:tcW w:w="1038" w:type="pct"/>
            <w:shd w:val="clear" w:color="auto" w:fill="F6F3FF"/>
            <w:tcMar>
              <w:top w:w="150" w:type="dxa"/>
              <w:left w:w="150" w:type="dxa"/>
              <w:bottom w:w="150" w:type="dxa"/>
              <w:right w:w="150" w:type="dxa"/>
            </w:tcMar>
            <w:vAlign w:val="center"/>
            <w:hideMark/>
          </w:tcPr>
          <w:p w14:paraId="1B179931" w14:textId="77777777" w:rsidR="007C4541" w:rsidRPr="0080183D" w:rsidRDefault="007C4541" w:rsidP="001006C8">
            <w:pPr>
              <w:rPr>
                <w:color w:val="55318C"/>
              </w:rPr>
            </w:pPr>
            <w:r w:rsidRPr="0080183D">
              <w:rPr>
                <w:rStyle w:val="Strong"/>
                <w:color w:val="55318C"/>
              </w:rPr>
              <w:t>Responsibility</w:t>
            </w:r>
          </w:p>
        </w:tc>
      </w:tr>
      <w:tr w:rsidR="007C4541" w:rsidRPr="0003155A" w14:paraId="11598B98" w14:textId="77777777" w:rsidTr="0003155A">
        <w:tc>
          <w:tcPr>
            <w:tcW w:w="1173" w:type="pct"/>
            <w:vMerge w:val="restart"/>
            <w:tcMar>
              <w:top w:w="150" w:type="dxa"/>
              <w:left w:w="150" w:type="dxa"/>
              <w:bottom w:w="150" w:type="dxa"/>
              <w:right w:w="150" w:type="dxa"/>
            </w:tcMar>
            <w:vAlign w:val="center"/>
            <w:hideMark/>
          </w:tcPr>
          <w:p w14:paraId="4607383D" w14:textId="77777777" w:rsidR="007C4541" w:rsidRPr="0080183D" w:rsidRDefault="007C4541" w:rsidP="001006C8">
            <w:pPr>
              <w:rPr>
                <w:color w:val="444444"/>
              </w:rPr>
            </w:pPr>
            <w:r w:rsidRPr="0080183D">
              <w:rPr>
                <w:rStyle w:val="Strong"/>
                <w:color w:val="444444"/>
              </w:rPr>
              <w:t>1) A discharge referral is received by the pharmacy</w:t>
            </w:r>
          </w:p>
        </w:tc>
        <w:tc>
          <w:tcPr>
            <w:tcW w:w="1969" w:type="pct"/>
            <w:tcMar>
              <w:top w:w="150" w:type="dxa"/>
              <w:left w:w="150" w:type="dxa"/>
              <w:bottom w:w="150" w:type="dxa"/>
              <w:right w:w="150" w:type="dxa"/>
            </w:tcMar>
            <w:vAlign w:val="center"/>
            <w:hideMark/>
          </w:tcPr>
          <w:p w14:paraId="1E054AEA" w14:textId="77777777" w:rsidR="007C4541" w:rsidRPr="0080183D" w:rsidRDefault="007C4541" w:rsidP="0080183D">
            <w:pPr>
              <w:spacing w:after="0"/>
              <w:rPr>
                <w:color w:val="444444"/>
              </w:rPr>
            </w:pPr>
            <w:r w:rsidRPr="0080183D">
              <w:rPr>
                <w:color w:val="444444"/>
              </w:rPr>
              <w:t>The electronic referral is received by the pharmacy and the following actions are undertaken:</w:t>
            </w:r>
          </w:p>
        </w:tc>
        <w:tc>
          <w:tcPr>
            <w:tcW w:w="821" w:type="pct"/>
            <w:vMerge w:val="restart"/>
            <w:tcMar>
              <w:top w:w="150" w:type="dxa"/>
              <w:left w:w="150" w:type="dxa"/>
              <w:bottom w:w="150" w:type="dxa"/>
              <w:right w:w="150" w:type="dxa"/>
            </w:tcMar>
            <w:vAlign w:val="center"/>
            <w:hideMark/>
          </w:tcPr>
          <w:p w14:paraId="4C17A2D0" w14:textId="77777777" w:rsidR="007C4541" w:rsidRPr="0080183D" w:rsidRDefault="007C4541" w:rsidP="001006C8">
            <w:pPr>
              <w:rPr>
                <w:color w:val="444444"/>
              </w:rPr>
            </w:pPr>
            <w:r w:rsidRPr="0080183D">
              <w:rPr>
                <w:color w:val="444444"/>
              </w:rPr>
              <w:t xml:space="preserve">As soon as possible, but </w:t>
            </w:r>
            <w:r w:rsidRPr="0080183D">
              <w:rPr>
                <w:b/>
                <w:bCs/>
                <w:color w:val="444444"/>
              </w:rPr>
              <w:t>within 72 hours of receipt</w:t>
            </w:r>
            <w:r w:rsidRPr="0080183D">
              <w:rPr>
                <w:color w:val="444444"/>
              </w:rPr>
              <w:t xml:space="preserve"> (excluding hours of the days on which the pharmacy premises are not open for business). Section 8,7 of the </w:t>
            </w:r>
            <w:hyperlink r:id="rId16" w:tgtFrame="_blank" w:history="1">
              <w:r w:rsidRPr="0080183D">
                <w:rPr>
                  <w:rStyle w:val="Hyperlink"/>
                  <w:color w:val="55318C"/>
                </w:rPr>
                <w:t>NHS England guidance on the regulations</w:t>
              </w:r>
            </w:hyperlink>
            <w:r w:rsidRPr="0080183D">
              <w:rPr>
                <w:color w:val="444444"/>
              </w:rPr>
              <w:t> provides more information on this timing requirement.</w:t>
            </w:r>
          </w:p>
        </w:tc>
        <w:tc>
          <w:tcPr>
            <w:tcW w:w="1038" w:type="pct"/>
            <w:tcMar>
              <w:top w:w="150" w:type="dxa"/>
              <w:left w:w="150" w:type="dxa"/>
              <w:bottom w:w="150" w:type="dxa"/>
              <w:right w:w="150" w:type="dxa"/>
            </w:tcMar>
            <w:vAlign w:val="center"/>
            <w:hideMark/>
          </w:tcPr>
          <w:p w14:paraId="41CDDB0E" w14:textId="77777777" w:rsidR="007C4541" w:rsidRPr="0080183D" w:rsidRDefault="007C4541" w:rsidP="001006C8">
            <w:pPr>
              <w:rPr>
                <w:color w:val="444444"/>
              </w:rPr>
            </w:pPr>
          </w:p>
        </w:tc>
      </w:tr>
      <w:tr w:rsidR="007C4541" w:rsidRPr="0003155A" w14:paraId="78B71C50" w14:textId="77777777" w:rsidTr="0003155A">
        <w:tc>
          <w:tcPr>
            <w:tcW w:w="1173" w:type="pct"/>
            <w:vMerge/>
            <w:vAlign w:val="center"/>
            <w:hideMark/>
          </w:tcPr>
          <w:p w14:paraId="334D0216" w14:textId="77777777" w:rsidR="007C4541" w:rsidRPr="0080183D" w:rsidRDefault="007C4541" w:rsidP="001006C8">
            <w:pPr>
              <w:rPr>
                <w:color w:val="444444"/>
              </w:rPr>
            </w:pPr>
          </w:p>
        </w:tc>
        <w:tc>
          <w:tcPr>
            <w:tcW w:w="1969" w:type="pct"/>
            <w:tcMar>
              <w:top w:w="150" w:type="dxa"/>
              <w:left w:w="150" w:type="dxa"/>
              <w:bottom w:w="150" w:type="dxa"/>
              <w:right w:w="150" w:type="dxa"/>
            </w:tcMar>
            <w:vAlign w:val="center"/>
            <w:hideMark/>
          </w:tcPr>
          <w:p w14:paraId="2C55E4DA" w14:textId="77777777" w:rsidR="007C4541" w:rsidRPr="0080183D" w:rsidRDefault="007C4541" w:rsidP="00383CF7">
            <w:pPr>
              <w:spacing w:after="0"/>
              <w:rPr>
                <w:color w:val="444444"/>
              </w:rPr>
            </w:pPr>
            <w:r w:rsidRPr="0080183D">
              <w:rPr>
                <w:color w:val="444444"/>
              </w:rPr>
              <w:t>a)       check for clinical information and actions contained within the referral which need to be undertaken. Details of what to look for are outlined in the DMS toolkit;</w:t>
            </w:r>
          </w:p>
        </w:tc>
        <w:tc>
          <w:tcPr>
            <w:tcW w:w="821" w:type="pct"/>
            <w:vMerge/>
            <w:vAlign w:val="center"/>
            <w:hideMark/>
          </w:tcPr>
          <w:p w14:paraId="76395762" w14:textId="77777777" w:rsidR="007C4541" w:rsidRPr="0080183D" w:rsidRDefault="007C4541" w:rsidP="001006C8">
            <w:pPr>
              <w:rPr>
                <w:color w:val="444444"/>
              </w:rPr>
            </w:pPr>
          </w:p>
        </w:tc>
        <w:tc>
          <w:tcPr>
            <w:tcW w:w="1038" w:type="pct"/>
            <w:tcMar>
              <w:top w:w="150" w:type="dxa"/>
              <w:left w:w="150" w:type="dxa"/>
              <w:bottom w:w="150" w:type="dxa"/>
              <w:right w:w="150" w:type="dxa"/>
            </w:tcMar>
            <w:vAlign w:val="center"/>
            <w:hideMark/>
          </w:tcPr>
          <w:p w14:paraId="10DA42CA" w14:textId="77777777" w:rsidR="007C4541" w:rsidRPr="0080183D" w:rsidRDefault="007C4541" w:rsidP="001006C8">
            <w:pPr>
              <w:pStyle w:val="NormalWeb"/>
              <w:rPr>
                <w:color w:val="444444"/>
              </w:rPr>
            </w:pPr>
            <w:r w:rsidRPr="0080183D">
              <w:rPr>
                <w:color w:val="444444"/>
              </w:rPr>
              <w:t>Pharmacist</w:t>
            </w:r>
          </w:p>
          <w:p w14:paraId="20410059" w14:textId="77777777" w:rsidR="007C4541" w:rsidRPr="0080183D" w:rsidRDefault="007C4541" w:rsidP="001006C8">
            <w:pPr>
              <w:pStyle w:val="NormalWeb"/>
              <w:rPr>
                <w:color w:val="444444"/>
              </w:rPr>
            </w:pPr>
            <w:r w:rsidRPr="0080183D">
              <w:rPr>
                <w:color w:val="444444"/>
              </w:rPr>
              <w:t> </w:t>
            </w:r>
          </w:p>
        </w:tc>
      </w:tr>
      <w:tr w:rsidR="007C4541" w:rsidRPr="0003155A" w14:paraId="21AD02BD" w14:textId="77777777" w:rsidTr="0003155A">
        <w:tc>
          <w:tcPr>
            <w:tcW w:w="1173" w:type="pct"/>
            <w:vMerge/>
            <w:vAlign w:val="center"/>
            <w:hideMark/>
          </w:tcPr>
          <w:p w14:paraId="23C61BEE" w14:textId="77777777" w:rsidR="007C4541" w:rsidRPr="0080183D" w:rsidRDefault="007C4541" w:rsidP="001006C8">
            <w:pPr>
              <w:rPr>
                <w:color w:val="444444"/>
              </w:rPr>
            </w:pPr>
          </w:p>
        </w:tc>
        <w:tc>
          <w:tcPr>
            <w:tcW w:w="1969" w:type="pct"/>
            <w:tcMar>
              <w:top w:w="150" w:type="dxa"/>
              <w:left w:w="150" w:type="dxa"/>
              <w:bottom w:w="150" w:type="dxa"/>
              <w:right w:w="150" w:type="dxa"/>
            </w:tcMar>
            <w:vAlign w:val="center"/>
            <w:hideMark/>
          </w:tcPr>
          <w:p w14:paraId="022A3E79" w14:textId="77777777" w:rsidR="007C4541" w:rsidRPr="0080183D" w:rsidRDefault="007C4541" w:rsidP="00383CF7">
            <w:pPr>
              <w:spacing w:after="0"/>
              <w:rPr>
                <w:color w:val="444444"/>
              </w:rPr>
            </w:pPr>
            <w:r w:rsidRPr="0080183D">
              <w:rPr>
                <w:color w:val="444444"/>
              </w:rPr>
              <w:t>b)      compare the medicines the patient has been discharged on and those they were previously taking at admission;</w:t>
            </w:r>
          </w:p>
        </w:tc>
        <w:tc>
          <w:tcPr>
            <w:tcW w:w="821" w:type="pct"/>
            <w:vMerge/>
            <w:vAlign w:val="center"/>
            <w:hideMark/>
          </w:tcPr>
          <w:p w14:paraId="29AB6699" w14:textId="77777777" w:rsidR="007C4541" w:rsidRPr="0080183D" w:rsidRDefault="007C4541" w:rsidP="001006C8">
            <w:pPr>
              <w:rPr>
                <w:color w:val="444444"/>
              </w:rPr>
            </w:pPr>
          </w:p>
        </w:tc>
        <w:tc>
          <w:tcPr>
            <w:tcW w:w="1038" w:type="pct"/>
            <w:tcMar>
              <w:top w:w="150" w:type="dxa"/>
              <w:left w:w="150" w:type="dxa"/>
              <w:bottom w:w="150" w:type="dxa"/>
              <w:right w:w="150" w:type="dxa"/>
            </w:tcMar>
            <w:vAlign w:val="center"/>
            <w:hideMark/>
          </w:tcPr>
          <w:p w14:paraId="2F8BCFBB" w14:textId="77777777" w:rsidR="007C4541" w:rsidRPr="0080183D" w:rsidRDefault="007C4541" w:rsidP="001006C8">
            <w:pPr>
              <w:rPr>
                <w:color w:val="444444"/>
              </w:rPr>
            </w:pPr>
            <w:r w:rsidRPr="0080183D">
              <w:rPr>
                <w:color w:val="444444"/>
              </w:rPr>
              <w:t>Pharmacist/ Pharmacy Technician</w:t>
            </w:r>
          </w:p>
        </w:tc>
      </w:tr>
      <w:tr w:rsidR="007C4541" w:rsidRPr="0003155A" w14:paraId="2777D055" w14:textId="77777777" w:rsidTr="0003155A">
        <w:tc>
          <w:tcPr>
            <w:tcW w:w="1173" w:type="pct"/>
            <w:vMerge/>
            <w:vAlign w:val="center"/>
            <w:hideMark/>
          </w:tcPr>
          <w:p w14:paraId="054EE348" w14:textId="77777777" w:rsidR="007C4541" w:rsidRPr="0080183D" w:rsidRDefault="007C4541" w:rsidP="001006C8">
            <w:pPr>
              <w:rPr>
                <w:color w:val="444444"/>
              </w:rPr>
            </w:pPr>
          </w:p>
        </w:tc>
        <w:tc>
          <w:tcPr>
            <w:tcW w:w="1969" w:type="pct"/>
            <w:tcMar>
              <w:top w:w="150" w:type="dxa"/>
              <w:left w:w="150" w:type="dxa"/>
              <w:bottom w:w="150" w:type="dxa"/>
              <w:right w:w="150" w:type="dxa"/>
            </w:tcMar>
            <w:vAlign w:val="center"/>
            <w:hideMark/>
          </w:tcPr>
          <w:p w14:paraId="3E71F3BC" w14:textId="77777777" w:rsidR="007C4541" w:rsidRPr="0080183D" w:rsidRDefault="007C4541" w:rsidP="00383CF7">
            <w:pPr>
              <w:spacing w:after="0"/>
              <w:rPr>
                <w:color w:val="444444"/>
              </w:rPr>
            </w:pPr>
            <w:r w:rsidRPr="0080183D">
              <w:rPr>
                <w:color w:val="444444"/>
              </w:rPr>
              <w:t>c)       where necessary, raise any issues identified with the NHS Trust or the patient’s general practice, as appropriate;</w:t>
            </w:r>
          </w:p>
        </w:tc>
        <w:tc>
          <w:tcPr>
            <w:tcW w:w="821" w:type="pct"/>
            <w:vMerge/>
            <w:vAlign w:val="center"/>
            <w:hideMark/>
          </w:tcPr>
          <w:p w14:paraId="34A03E14" w14:textId="77777777" w:rsidR="007C4541" w:rsidRPr="0080183D" w:rsidRDefault="007C4541" w:rsidP="001006C8">
            <w:pPr>
              <w:rPr>
                <w:color w:val="444444"/>
              </w:rPr>
            </w:pPr>
          </w:p>
        </w:tc>
        <w:tc>
          <w:tcPr>
            <w:tcW w:w="1038" w:type="pct"/>
            <w:tcMar>
              <w:top w:w="150" w:type="dxa"/>
              <w:left w:w="150" w:type="dxa"/>
              <w:bottom w:w="150" w:type="dxa"/>
              <w:right w:w="150" w:type="dxa"/>
            </w:tcMar>
            <w:vAlign w:val="center"/>
            <w:hideMark/>
          </w:tcPr>
          <w:p w14:paraId="027A4363" w14:textId="77777777" w:rsidR="007C4541" w:rsidRPr="0080183D" w:rsidRDefault="007C4541" w:rsidP="001006C8">
            <w:pPr>
              <w:rPr>
                <w:color w:val="444444"/>
              </w:rPr>
            </w:pPr>
            <w:r w:rsidRPr="0080183D">
              <w:rPr>
                <w:color w:val="444444"/>
              </w:rPr>
              <w:t>Pharmacist/ Pharmacy Technician</w:t>
            </w:r>
          </w:p>
        </w:tc>
      </w:tr>
      <w:tr w:rsidR="007C4541" w:rsidRPr="0003155A" w14:paraId="5499B6FB" w14:textId="77777777" w:rsidTr="0003155A">
        <w:tc>
          <w:tcPr>
            <w:tcW w:w="1173" w:type="pct"/>
            <w:vMerge/>
            <w:vAlign w:val="center"/>
            <w:hideMark/>
          </w:tcPr>
          <w:p w14:paraId="3A801C88" w14:textId="77777777" w:rsidR="007C4541" w:rsidRPr="0080183D" w:rsidRDefault="007C4541" w:rsidP="001006C8">
            <w:pPr>
              <w:rPr>
                <w:color w:val="444444"/>
              </w:rPr>
            </w:pPr>
          </w:p>
        </w:tc>
        <w:tc>
          <w:tcPr>
            <w:tcW w:w="1969" w:type="pct"/>
            <w:tcMar>
              <w:top w:w="150" w:type="dxa"/>
              <w:left w:w="150" w:type="dxa"/>
              <w:bottom w:w="150" w:type="dxa"/>
              <w:right w:w="150" w:type="dxa"/>
            </w:tcMar>
            <w:vAlign w:val="center"/>
            <w:hideMark/>
          </w:tcPr>
          <w:p w14:paraId="5FD35B1B" w14:textId="77777777" w:rsidR="007C4541" w:rsidRPr="0080183D" w:rsidRDefault="007C4541" w:rsidP="00383CF7">
            <w:pPr>
              <w:spacing w:after="0"/>
              <w:rPr>
                <w:color w:val="444444"/>
              </w:rPr>
            </w:pPr>
            <w:r w:rsidRPr="0080183D">
              <w:rPr>
                <w:color w:val="444444"/>
              </w:rPr>
              <w:t>d)      make appropriate notes on the PMR or other appropriate record, including to ensure pharmacy staff are alerted to the need to conduct stages 2 and 3 of the service, when the first prescription is received or at first contact with the patient/carer; and</w:t>
            </w:r>
          </w:p>
        </w:tc>
        <w:tc>
          <w:tcPr>
            <w:tcW w:w="821" w:type="pct"/>
            <w:vMerge/>
            <w:vAlign w:val="center"/>
            <w:hideMark/>
          </w:tcPr>
          <w:p w14:paraId="4A5B0282" w14:textId="77777777" w:rsidR="007C4541" w:rsidRPr="0080183D" w:rsidRDefault="007C4541" w:rsidP="001006C8">
            <w:pPr>
              <w:rPr>
                <w:color w:val="444444"/>
              </w:rPr>
            </w:pPr>
          </w:p>
        </w:tc>
        <w:tc>
          <w:tcPr>
            <w:tcW w:w="1038" w:type="pct"/>
            <w:tcMar>
              <w:top w:w="150" w:type="dxa"/>
              <w:left w:w="150" w:type="dxa"/>
              <w:bottom w:w="150" w:type="dxa"/>
              <w:right w:w="150" w:type="dxa"/>
            </w:tcMar>
            <w:vAlign w:val="center"/>
            <w:hideMark/>
          </w:tcPr>
          <w:p w14:paraId="207C1E0E" w14:textId="77777777" w:rsidR="007C4541" w:rsidRPr="0080183D" w:rsidRDefault="007C4541" w:rsidP="001006C8">
            <w:pPr>
              <w:rPr>
                <w:color w:val="444444"/>
              </w:rPr>
            </w:pPr>
            <w:r w:rsidRPr="0080183D">
              <w:rPr>
                <w:color w:val="444444"/>
              </w:rPr>
              <w:t>Pharmacist/ Pharmacy Technician</w:t>
            </w:r>
          </w:p>
        </w:tc>
      </w:tr>
      <w:tr w:rsidR="007C4541" w:rsidRPr="0003155A" w14:paraId="2C396FCC" w14:textId="77777777" w:rsidTr="0003155A">
        <w:trPr>
          <w:trHeight w:val="1007"/>
        </w:trPr>
        <w:tc>
          <w:tcPr>
            <w:tcW w:w="1173" w:type="pct"/>
            <w:vMerge/>
            <w:vAlign w:val="center"/>
            <w:hideMark/>
          </w:tcPr>
          <w:p w14:paraId="280DA85B" w14:textId="77777777" w:rsidR="007C4541" w:rsidRPr="0080183D" w:rsidRDefault="007C4541" w:rsidP="001006C8">
            <w:pPr>
              <w:rPr>
                <w:color w:val="444444"/>
              </w:rPr>
            </w:pPr>
          </w:p>
        </w:tc>
        <w:tc>
          <w:tcPr>
            <w:tcW w:w="1969" w:type="pct"/>
            <w:tcMar>
              <w:top w:w="150" w:type="dxa"/>
              <w:left w:w="150" w:type="dxa"/>
              <w:bottom w:w="150" w:type="dxa"/>
              <w:right w:w="150" w:type="dxa"/>
            </w:tcMar>
            <w:vAlign w:val="center"/>
            <w:hideMark/>
          </w:tcPr>
          <w:p w14:paraId="2F00777D" w14:textId="77777777" w:rsidR="007C4541" w:rsidRPr="0080183D" w:rsidRDefault="007C4541" w:rsidP="00383CF7">
            <w:pPr>
              <w:spacing w:after="0"/>
              <w:rPr>
                <w:color w:val="444444"/>
              </w:rPr>
            </w:pPr>
            <w:r w:rsidRPr="0080183D">
              <w:rPr>
                <w:color w:val="444444"/>
              </w:rPr>
              <w:t>e)      check any prescriptions for the patient, previously ordered, in the dispensing process or awaiting collection to see if they are still appropriate. Particular attention should be paid to electronic repeat dispensing prescriptions as these could be pulled down from the system sometime after the patient has been discharged from hospital.</w:t>
            </w:r>
          </w:p>
        </w:tc>
        <w:tc>
          <w:tcPr>
            <w:tcW w:w="821" w:type="pct"/>
            <w:vMerge/>
            <w:vAlign w:val="center"/>
            <w:hideMark/>
          </w:tcPr>
          <w:p w14:paraId="3FF4B460" w14:textId="77777777" w:rsidR="007C4541" w:rsidRPr="0080183D" w:rsidRDefault="007C4541" w:rsidP="001006C8">
            <w:pPr>
              <w:rPr>
                <w:color w:val="444444"/>
              </w:rPr>
            </w:pPr>
          </w:p>
        </w:tc>
        <w:tc>
          <w:tcPr>
            <w:tcW w:w="1038" w:type="pct"/>
            <w:tcMar>
              <w:top w:w="150" w:type="dxa"/>
              <w:left w:w="150" w:type="dxa"/>
              <w:bottom w:w="150" w:type="dxa"/>
              <w:right w:w="150" w:type="dxa"/>
            </w:tcMar>
            <w:vAlign w:val="center"/>
            <w:hideMark/>
          </w:tcPr>
          <w:p w14:paraId="29B8A908" w14:textId="77777777" w:rsidR="007C4541" w:rsidRPr="0080183D" w:rsidRDefault="007C4541" w:rsidP="001006C8">
            <w:pPr>
              <w:rPr>
                <w:color w:val="444444"/>
              </w:rPr>
            </w:pPr>
            <w:r w:rsidRPr="0080183D">
              <w:rPr>
                <w:color w:val="444444"/>
              </w:rPr>
              <w:t>All relevant members of the pharmacy team</w:t>
            </w:r>
          </w:p>
        </w:tc>
      </w:tr>
    </w:tbl>
    <w:p w14:paraId="22041681" w14:textId="62280C42" w:rsidR="0080183D" w:rsidRPr="0080183D" w:rsidRDefault="007C4541" w:rsidP="0080183D">
      <w:pPr>
        <w:spacing w:before="120"/>
        <w:rPr>
          <w:color w:val="444444"/>
          <w:sz w:val="24"/>
          <w:szCs w:val="24"/>
        </w:rPr>
      </w:pPr>
      <w:r w:rsidRPr="0080183D">
        <w:rPr>
          <w:b/>
          <w:bCs/>
          <w:color w:val="444444"/>
          <w:sz w:val="24"/>
          <w:szCs w:val="24"/>
        </w:rPr>
        <w:t xml:space="preserve">This service will support patient safety and reduce hospital re-admissions. You will also be missing out on being able to claim remuneration by not actioning referrals. </w:t>
      </w:r>
      <w:r w:rsidRPr="0080183D">
        <w:rPr>
          <w:color w:val="444444"/>
          <w:sz w:val="24"/>
          <w:szCs w:val="24"/>
        </w:rPr>
        <w:t xml:space="preserve">The remaining stages of the process and more detail on the service can be found on the PSNC website – </w:t>
      </w:r>
      <w:hyperlink r:id="rId17" w:history="1">
        <w:r w:rsidRPr="0080183D">
          <w:rPr>
            <w:rStyle w:val="Hyperlink"/>
            <w:sz w:val="24"/>
            <w:szCs w:val="24"/>
          </w:rPr>
          <w:t>click here</w:t>
        </w:r>
      </w:hyperlink>
      <w:r w:rsidRPr="0080183D">
        <w:rPr>
          <w:color w:val="444444"/>
          <w:sz w:val="24"/>
          <w:szCs w:val="24"/>
        </w:rPr>
        <w:t xml:space="preserve"> </w:t>
      </w:r>
    </w:p>
    <w:p w14:paraId="53023999" w14:textId="19575865" w:rsidR="00BB7C17" w:rsidRPr="0080183D" w:rsidRDefault="00BB7C17" w:rsidP="0080183D">
      <w:pPr>
        <w:jc w:val="center"/>
        <w:rPr>
          <w:color w:val="444444"/>
          <w:sz w:val="24"/>
          <w:szCs w:val="24"/>
        </w:rPr>
      </w:pPr>
      <w:r w:rsidRPr="0080183D">
        <w:rPr>
          <w:rFonts w:cstheme="minorHAnsi"/>
          <w:b/>
          <w:bCs/>
          <w:sz w:val="24"/>
          <w:szCs w:val="24"/>
        </w:rPr>
        <w:lastRenderedPageBreak/>
        <w:t>Smoking Cessation Service – Advanced Pharmacy Service</w:t>
      </w:r>
    </w:p>
    <w:p w14:paraId="176877EE" w14:textId="77777777" w:rsidR="00BB7C17" w:rsidRPr="0080183D" w:rsidRDefault="00BB7C17" w:rsidP="0080183D">
      <w:pPr>
        <w:spacing w:after="0" w:line="240" w:lineRule="auto"/>
        <w:jc w:val="both"/>
        <w:rPr>
          <w:rFonts w:cstheme="minorHAnsi"/>
          <w:sz w:val="24"/>
          <w:szCs w:val="24"/>
        </w:rPr>
      </w:pPr>
      <w:r w:rsidRPr="0080183D">
        <w:rPr>
          <w:rFonts w:cstheme="minorHAnsi"/>
          <w:sz w:val="24"/>
          <w:szCs w:val="24"/>
        </w:rPr>
        <w:t xml:space="preserve">The Smoking Cessation Service officially commenced on 10th March 2022, however since this is an </w:t>
      </w:r>
      <w:r w:rsidRPr="0080183D">
        <w:rPr>
          <w:rFonts w:cstheme="minorHAnsi"/>
          <w:b/>
          <w:bCs/>
          <w:sz w:val="24"/>
          <w:szCs w:val="24"/>
        </w:rPr>
        <w:t>Advanced</w:t>
      </w:r>
      <w:r w:rsidRPr="0080183D">
        <w:rPr>
          <w:rFonts w:cstheme="minorHAnsi"/>
          <w:sz w:val="24"/>
          <w:szCs w:val="24"/>
        </w:rPr>
        <w:t xml:space="preserve"> </w:t>
      </w:r>
      <w:r w:rsidRPr="0080183D">
        <w:rPr>
          <w:rFonts w:cstheme="minorHAnsi"/>
          <w:b/>
          <w:bCs/>
          <w:sz w:val="24"/>
          <w:szCs w:val="24"/>
        </w:rPr>
        <w:t>service</w:t>
      </w:r>
      <w:r w:rsidRPr="0080183D">
        <w:rPr>
          <w:rFonts w:cstheme="minorHAnsi"/>
          <w:sz w:val="24"/>
          <w:szCs w:val="24"/>
        </w:rPr>
        <w:t xml:space="preserve">, contractors are free to choose if they will provide the service and when they will start providing it. This service has been designed to enable NHS trusts to undertake a transfer of care on patient discharge, referring patients (where they consent) to a community pharmacy of their choice to continue their smoking cessation treatment, including providing medication and support as required. This service will sit alongside any Locally Commissioned Smoking Cessation Services contracted in your area and does not replace </w:t>
      </w:r>
      <w:proofErr w:type="gramStart"/>
      <w:r w:rsidRPr="0080183D">
        <w:rPr>
          <w:rFonts w:cstheme="minorHAnsi"/>
          <w:sz w:val="24"/>
          <w:szCs w:val="24"/>
        </w:rPr>
        <w:t>them,</w:t>
      </w:r>
      <w:proofErr w:type="gramEnd"/>
      <w:r w:rsidRPr="0080183D">
        <w:rPr>
          <w:rFonts w:cstheme="minorHAnsi"/>
          <w:sz w:val="24"/>
          <w:szCs w:val="24"/>
        </w:rPr>
        <w:t xml:space="preserve"> you can provide both. You can also sign up if you do not already provide a locally commissioned service. </w:t>
      </w:r>
    </w:p>
    <w:p w14:paraId="1DCD94AB" w14:textId="77777777" w:rsidR="00BB7C17" w:rsidRPr="0080183D" w:rsidRDefault="00BB7C17" w:rsidP="0080183D">
      <w:pPr>
        <w:numPr>
          <w:ilvl w:val="0"/>
          <w:numId w:val="1"/>
        </w:numPr>
        <w:spacing w:after="0" w:line="240" w:lineRule="auto"/>
        <w:jc w:val="both"/>
        <w:rPr>
          <w:rFonts w:eastAsia="Times New Roman" w:cstheme="minorHAnsi"/>
          <w:sz w:val="24"/>
          <w:szCs w:val="24"/>
        </w:rPr>
      </w:pPr>
      <w:r w:rsidRPr="0080183D">
        <w:rPr>
          <w:rFonts w:eastAsia="Times New Roman" w:cstheme="minorHAnsi"/>
          <w:b/>
          <w:bCs/>
          <w:sz w:val="24"/>
          <w:szCs w:val="24"/>
        </w:rPr>
        <w:t>ADVANCED NHS Service</w:t>
      </w:r>
      <w:r w:rsidRPr="0080183D">
        <w:rPr>
          <w:rFonts w:eastAsia="Times New Roman" w:cstheme="minorHAnsi"/>
          <w:sz w:val="24"/>
          <w:szCs w:val="24"/>
        </w:rPr>
        <w:t xml:space="preserve"> – </w:t>
      </w:r>
    </w:p>
    <w:p w14:paraId="72CD283A" w14:textId="77777777" w:rsidR="00BB7C17" w:rsidRPr="0080183D" w:rsidRDefault="00BB7C17" w:rsidP="0080183D">
      <w:pPr>
        <w:numPr>
          <w:ilvl w:val="1"/>
          <w:numId w:val="1"/>
        </w:numPr>
        <w:spacing w:after="0" w:line="240" w:lineRule="auto"/>
        <w:jc w:val="both"/>
        <w:rPr>
          <w:rFonts w:eastAsia="Times New Roman" w:cstheme="minorHAnsi"/>
          <w:sz w:val="24"/>
          <w:szCs w:val="24"/>
        </w:rPr>
      </w:pPr>
      <w:r w:rsidRPr="0080183D">
        <w:rPr>
          <w:rFonts w:eastAsia="Times New Roman" w:cstheme="minorHAnsi"/>
          <w:sz w:val="24"/>
          <w:szCs w:val="24"/>
        </w:rPr>
        <w:t>Patient referred to you from NHS trust to continue their smoking cessation treatment started whilst in hospital</w:t>
      </w:r>
    </w:p>
    <w:p w14:paraId="438D3D8B" w14:textId="77777777" w:rsidR="00BB7C17" w:rsidRPr="0080183D" w:rsidRDefault="00BB7C17" w:rsidP="0080183D">
      <w:pPr>
        <w:numPr>
          <w:ilvl w:val="0"/>
          <w:numId w:val="1"/>
        </w:numPr>
        <w:spacing w:after="0" w:line="240" w:lineRule="auto"/>
        <w:jc w:val="both"/>
        <w:rPr>
          <w:rFonts w:eastAsia="Times New Roman" w:cstheme="minorHAnsi"/>
          <w:b/>
          <w:bCs/>
          <w:sz w:val="24"/>
          <w:szCs w:val="24"/>
        </w:rPr>
      </w:pPr>
      <w:r w:rsidRPr="0080183D">
        <w:rPr>
          <w:rFonts w:eastAsia="Times New Roman" w:cstheme="minorHAnsi"/>
          <w:b/>
          <w:bCs/>
          <w:sz w:val="24"/>
          <w:szCs w:val="24"/>
        </w:rPr>
        <w:t>LOCALLY COMMISSIONED service –</w:t>
      </w:r>
    </w:p>
    <w:p w14:paraId="1C7EDCBC" w14:textId="21B7601E" w:rsidR="00BB7C17" w:rsidRPr="0080183D" w:rsidRDefault="00BB7C17" w:rsidP="0080183D">
      <w:pPr>
        <w:numPr>
          <w:ilvl w:val="1"/>
          <w:numId w:val="1"/>
        </w:numPr>
        <w:spacing w:after="0" w:line="240" w:lineRule="auto"/>
        <w:jc w:val="both"/>
        <w:rPr>
          <w:rFonts w:eastAsia="Times New Roman" w:cstheme="minorHAnsi"/>
          <w:sz w:val="24"/>
          <w:szCs w:val="24"/>
        </w:rPr>
      </w:pPr>
      <w:r w:rsidRPr="0080183D">
        <w:rPr>
          <w:rFonts w:eastAsia="Times New Roman" w:cstheme="minorHAnsi"/>
          <w:sz w:val="24"/>
          <w:szCs w:val="24"/>
        </w:rPr>
        <w:t>Patient may be signed up as walk in or at their own request</w:t>
      </w:r>
    </w:p>
    <w:p w14:paraId="49E6C69A" w14:textId="12EF1201" w:rsidR="00BB7C17" w:rsidRPr="00BB7C17" w:rsidRDefault="0080183D" w:rsidP="0080183D">
      <w:pPr>
        <w:spacing w:after="120"/>
        <w:rPr>
          <w:rFonts w:cstheme="minorHAnsi"/>
        </w:rPr>
      </w:pPr>
      <w:r w:rsidRPr="00BB7C17">
        <w:rPr>
          <w:rFonts w:cstheme="minorHAnsi"/>
          <w:noProof/>
        </w:rPr>
        <w:drawing>
          <wp:anchor distT="0" distB="0" distL="114300" distR="114300" simplePos="0" relativeHeight="251660800" behindDoc="1" locked="0" layoutInCell="1" allowOverlap="1" wp14:anchorId="550FAADF" wp14:editId="6C3BB865">
            <wp:simplePos x="0" y="0"/>
            <wp:positionH relativeFrom="column">
              <wp:posOffset>0</wp:posOffset>
            </wp:positionH>
            <wp:positionV relativeFrom="paragraph">
              <wp:posOffset>91440</wp:posOffset>
            </wp:positionV>
            <wp:extent cx="2440940" cy="2240280"/>
            <wp:effectExtent l="0" t="0" r="0" b="0"/>
            <wp:wrapTight wrapText="bothSides">
              <wp:wrapPolygon edited="0">
                <wp:start x="0" y="0"/>
                <wp:lineTo x="0" y="21490"/>
                <wp:lineTo x="21409" y="21490"/>
                <wp:lineTo x="21409"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4094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B2EE0" w14:textId="3594D65E" w:rsidR="00BB7C17" w:rsidRPr="0080183D" w:rsidRDefault="00BB7C17" w:rsidP="0080183D">
      <w:pPr>
        <w:spacing w:after="120" w:line="240" w:lineRule="auto"/>
        <w:jc w:val="both"/>
        <w:rPr>
          <w:rFonts w:cstheme="minorHAnsi"/>
          <w:sz w:val="24"/>
          <w:szCs w:val="24"/>
        </w:rPr>
      </w:pPr>
      <w:r w:rsidRPr="0080183D">
        <w:rPr>
          <w:rFonts w:cstheme="minorHAnsi"/>
          <w:sz w:val="24"/>
          <w:szCs w:val="24"/>
        </w:rPr>
        <w:t xml:space="preserve">NHS Trusts across Devon are gearing up to potentially go live with the service in October 2022. Currently we do not know for definite how they will send referrals to you, but the minimum requirement is NHS </w:t>
      </w:r>
      <w:proofErr w:type="gramStart"/>
      <w:r w:rsidRPr="0080183D">
        <w:rPr>
          <w:rFonts w:cstheme="minorHAnsi"/>
          <w:sz w:val="24"/>
          <w:szCs w:val="24"/>
        </w:rPr>
        <w:t>Mail</w:t>
      </w:r>
      <w:proofErr w:type="gramEnd"/>
      <w:r w:rsidRPr="0080183D">
        <w:rPr>
          <w:rFonts w:cstheme="minorHAnsi"/>
          <w:sz w:val="24"/>
          <w:szCs w:val="24"/>
        </w:rPr>
        <w:t xml:space="preserve"> and it is likely this is the route they will use. We have been reviewing the sign up of pharmacies in Devon and now have </w:t>
      </w:r>
      <w:r w:rsidRPr="0080183D">
        <w:rPr>
          <w:rFonts w:cstheme="minorHAnsi"/>
          <w:b/>
          <w:bCs/>
          <w:sz w:val="24"/>
          <w:szCs w:val="24"/>
        </w:rPr>
        <w:t xml:space="preserve">57 Devon pharmacies </w:t>
      </w:r>
      <w:r w:rsidRPr="0080183D">
        <w:rPr>
          <w:rFonts w:cstheme="minorHAnsi"/>
          <w:sz w:val="24"/>
          <w:szCs w:val="24"/>
        </w:rPr>
        <w:t xml:space="preserve">signed up. We do have gaps in areas of the county, particularly around the North, Mid and East Devon areas - </w:t>
      </w:r>
    </w:p>
    <w:p w14:paraId="11B774EA" w14:textId="77777777" w:rsidR="001970AF" w:rsidRDefault="001970AF" w:rsidP="00BB7C17">
      <w:pPr>
        <w:pStyle w:val="NormalWeb"/>
        <w:spacing w:before="0" w:beforeAutospacing="0" w:after="0" w:afterAutospacing="0"/>
        <w:rPr>
          <w:rFonts w:asciiTheme="minorHAnsi" w:hAnsiTheme="minorHAnsi" w:cstheme="minorHAnsi"/>
        </w:rPr>
      </w:pPr>
    </w:p>
    <w:p w14:paraId="08B2DAB7" w14:textId="0218EFE2" w:rsidR="00BB7C17" w:rsidRPr="0080183D" w:rsidRDefault="00BB7C17" w:rsidP="0080183D">
      <w:pPr>
        <w:pStyle w:val="NormalWeb"/>
        <w:spacing w:before="0" w:beforeAutospacing="0" w:after="0" w:afterAutospacing="0"/>
        <w:jc w:val="both"/>
        <w:rPr>
          <w:rFonts w:asciiTheme="minorHAnsi" w:hAnsiTheme="minorHAnsi" w:cstheme="minorHAnsi"/>
          <w:sz w:val="24"/>
          <w:szCs w:val="24"/>
        </w:rPr>
      </w:pPr>
      <w:r w:rsidRPr="0080183D">
        <w:rPr>
          <w:rFonts w:asciiTheme="minorHAnsi" w:hAnsiTheme="minorHAnsi" w:cstheme="minorHAnsi"/>
          <w:sz w:val="24"/>
          <w:szCs w:val="24"/>
        </w:rPr>
        <w:t>Pharmacies providing this service will be eligible for the following payments: </w:t>
      </w:r>
    </w:p>
    <w:p w14:paraId="507D4DC2" w14:textId="77777777" w:rsidR="00BB7C17" w:rsidRPr="0080183D" w:rsidRDefault="00BB7C17" w:rsidP="0080183D">
      <w:pPr>
        <w:numPr>
          <w:ilvl w:val="0"/>
          <w:numId w:val="2"/>
        </w:numPr>
        <w:spacing w:after="0" w:line="240" w:lineRule="auto"/>
        <w:jc w:val="both"/>
        <w:rPr>
          <w:rFonts w:eastAsia="Times New Roman" w:cstheme="minorHAnsi"/>
          <w:sz w:val="24"/>
          <w:szCs w:val="24"/>
        </w:rPr>
      </w:pPr>
      <w:r w:rsidRPr="0080183D">
        <w:rPr>
          <w:rFonts w:eastAsia="Times New Roman" w:cstheme="minorHAnsi"/>
          <w:b/>
          <w:bCs/>
          <w:sz w:val="24"/>
          <w:szCs w:val="24"/>
        </w:rPr>
        <w:t>A set-up fee of £1,000</w:t>
      </w:r>
      <w:r w:rsidRPr="0080183D">
        <w:rPr>
          <w:rFonts w:eastAsia="Times New Roman" w:cstheme="minorHAnsi"/>
          <w:sz w:val="24"/>
          <w:szCs w:val="24"/>
        </w:rPr>
        <w:t xml:space="preserve"> (which will be paid following registration on MYS to provide the service, having declared the pharmacy is ready to provide the service and relevant staff have undertaken the essential training specified in section 3 of the service specification and passed the e-assessments, where applicable). </w:t>
      </w:r>
    </w:p>
    <w:p w14:paraId="721CFCEA" w14:textId="77777777" w:rsidR="00BB7C17" w:rsidRPr="0080183D" w:rsidRDefault="00BB7C17" w:rsidP="0080183D">
      <w:pPr>
        <w:numPr>
          <w:ilvl w:val="0"/>
          <w:numId w:val="2"/>
        </w:numPr>
        <w:spacing w:before="100" w:beforeAutospacing="1" w:after="100" w:afterAutospacing="1" w:line="240" w:lineRule="auto"/>
        <w:jc w:val="both"/>
        <w:rPr>
          <w:rFonts w:eastAsia="Times New Roman" w:cstheme="minorHAnsi"/>
          <w:sz w:val="24"/>
          <w:szCs w:val="24"/>
        </w:rPr>
      </w:pPr>
      <w:r w:rsidRPr="0080183D">
        <w:rPr>
          <w:rFonts w:eastAsia="Times New Roman" w:cstheme="minorHAnsi"/>
          <w:sz w:val="24"/>
          <w:szCs w:val="24"/>
        </w:rPr>
        <w:t xml:space="preserve">For </w:t>
      </w:r>
      <w:r w:rsidRPr="0080183D">
        <w:rPr>
          <w:rFonts w:eastAsia="Times New Roman" w:cstheme="minorHAnsi"/>
          <w:b/>
          <w:bCs/>
          <w:sz w:val="24"/>
          <w:szCs w:val="24"/>
        </w:rPr>
        <w:t>each patient</w:t>
      </w:r>
      <w:r w:rsidRPr="0080183D">
        <w:rPr>
          <w:rFonts w:eastAsia="Times New Roman" w:cstheme="minorHAnsi"/>
          <w:sz w:val="24"/>
          <w:szCs w:val="24"/>
        </w:rPr>
        <w:t>, a fee for: </w:t>
      </w:r>
    </w:p>
    <w:p w14:paraId="5D1F9D5C" w14:textId="77777777" w:rsidR="00BB7C17" w:rsidRPr="0080183D" w:rsidRDefault="00BB7C17" w:rsidP="0080183D">
      <w:pPr>
        <w:numPr>
          <w:ilvl w:val="1"/>
          <w:numId w:val="2"/>
        </w:numPr>
        <w:spacing w:before="100" w:beforeAutospacing="1" w:after="100" w:afterAutospacing="1" w:line="240" w:lineRule="auto"/>
        <w:jc w:val="both"/>
        <w:rPr>
          <w:rFonts w:eastAsia="Times New Roman" w:cstheme="minorHAnsi"/>
          <w:sz w:val="24"/>
          <w:szCs w:val="24"/>
        </w:rPr>
      </w:pPr>
      <w:r w:rsidRPr="0080183D">
        <w:rPr>
          <w:rFonts w:eastAsia="Times New Roman" w:cstheme="minorHAnsi"/>
          <w:sz w:val="24"/>
          <w:szCs w:val="24"/>
        </w:rPr>
        <w:t xml:space="preserve">the first consultation of </w:t>
      </w:r>
      <w:proofErr w:type="gramStart"/>
      <w:r w:rsidRPr="0080183D">
        <w:rPr>
          <w:rFonts w:eastAsia="Times New Roman" w:cstheme="minorHAnsi"/>
          <w:b/>
          <w:bCs/>
          <w:sz w:val="24"/>
          <w:szCs w:val="24"/>
        </w:rPr>
        <w:t>£30</w:t>
      </w:r>
      <w:r w:rsidRPr="0080183D">
        <w:rPr>
          <w:rFonts w:eastAsia="Times New Roman" w:cstheme="minorHAnsi"/>
          <w:sz w:val="24"/>
          <w:szCs w:val="24"/>
        </w:rPr>
        <w:t>;</w:t>
      </w:r>
      <w:proofErr w:type="gramEnd"/>
      <w:r w:rsidRPr="0080183D">
        <w:rPr>
          <w:rFonts w:eastAsia="Times New Roman" w:cstheme="minorHAnsi"/>
          <w:sz w:val="24"/>
          <w:szCs w:val="24"/>
        </w:rPr>
        <w:t> </w:t>
      </w:r>
    </w:p>
    <w:p w14:paraId="20E4B21C" w14:textId="77777777" w:rsidR="00BB7C17" w:rsidRPr="0080183D" w:rsidRDefault="00BB7C17" w:rsidP="0080183D">
      <w:pPr>
        <w:numPr>
          <w:ilvl w:val="1"/>
          <w:numId w:val="2"/>
        </w:numPr>
        <w:spacing w:after="0" w:line="240" w:lineRule="auto"/>
        <w:jc w:val="both"/>
        <w:rPr>
          <w:rFonts w:eastAsia="Times New Roman" w:cstheme="minorHAnsi"/>
          <w:sz w:val="24"/>
          <w:szCs w:val="24"/>
        </w:rPr>
      </w:pPr>
      <w:r w:rsidRPr="0080183D">
        <w:rPr>
          <w:rFonts w:eastAsia="Times New Roman" w:cstheme="minorHAnsi"/>
          <w:sz w:val="24"/>
          <w:szCs w:val="24"/>
        </w:rPr>
        <w:t xml:space="preserve">each interim consultation of </w:t>
      </w:r>
      <w:r w:rsidRPr="0080183D">
        <w:rPr>
          <w:rFonts w:eastAsia="Times New Roman" w:cstheme="minorHAnsi"/>
          <w:b/>
          <w:bCs/>
          <w:sz w:val="24"/>
          <w:szCs w:val="24"/>
        </w:rPr>
        <w:t>£10</w:t>
      </w:r>
      <w:r w:rsidRPr="0080183D">
        <w:rPr>
          <w:rFonts w:eastAsia="Times New Roman" w:cstheme="minorHAnsi"/>
          <w:sz w:val="24"/>
          <w:szCs w:val="24"/>
        </w:rPr>
        <w:t>; and </w:t>
      </w:r>
    </w:p>
    <w:p w14:paraId="00918DEE" w14:textId="77777777" w:rsidR="00BB7C17" w:rsidRPr="0080183D" w:rsidRDefault="00BB7C17" w:rsidP="0080183D">
      <w:pPr>
        <w:numPr>
          <w:ilvl w:val="1"/>
          <w:numId w:val="2"/>
        </w:numPr>
        <w:spacing w:after="120" w:line="240" w:lineRule="auto"/>
        <w:jc w:val="both"/>
        <w:rPr>
          <w:rFonts w:eastAsia="Times New Roman" w:cstheme="minorHAnsi"/>
          <w:sz w:val="24"/>
          <w:szCs w:val="24"/>
        </w:rPr>
      </w:pPr>
      <w:r w:rsidRPr="0080183D">
        <w:rPr>
          <w:rFonts w:eastAsia="Times New Roman" w:cstheme="minorHAnsi"/>
          <w:sz w:val="24"/>
          <w:szCs w:val="24"/>
        </w:rPr>
        <w:t xml:space="preserve">the last consultation of </w:t>
      </w:r>
      <w:r w:rsidRPr="0080183D">
        <w:rPr>
          <w:rFonts w:eastAsia="Times New Roman" w:cstheme="minorHAnsi"/>
          <w:b/>
          <w:bCs/>
          <w:sz w:val="24"/>
          <w:szCs w:val="24"/>
        </w:rPr>
        <w:t>£40</w:t>
      </w:r>
      <w:r w:rsidRPr="0080183D">
        <w:rPr>
          <w:rFonts w:eastAsia="Times New Roman" w:cstheme="minorHAnsi"/>
          <w:sz w:val="24"/>
          <w:szCs w:val="24"/>
        </w:rPr>
        <w:t xml:space="preserve"> (the last consultation may be at any point from and including the 4-week review up until the 12-week review). </w:t>
      </w:r>
    </w:p>
    <w:p w14:paraId="41B260BA" w14:textId="460CF73F" w:rsidR="00BB7C17" w:rsidRPr="0080183D" w:rsidRDefault="00BB7C17" w:rsidP="0080183D">
      <w:pPr>
        <w:spacing w:after="120" w:line="240" w:lineRule="auto"/>
        <w:jc w:val="both"/>
        <w:rPr>
          <w:rFonts w:cstheme="minorHAnsi"/>
          <w:sz w:val="24"/>
          <w:szCs w:val="24"/>
        </w:rPr>
      </w:pPr>
      <w:r w:rsidRPr="0080183D">
        <w:rPr>
          <w:rFonts w:cstheme="minorHAnsi"/>
          <w:sz w:val="24"/>
          <w:szCs w:val="24"/>
        </w:rPr>
        <w:t xml:space="preserve">N.B. The service must currently only be provided by a pharmacist, due to the current rules on exemptions for VAT, but DHSC is working with HM Revenue &amp; Customs to explore whether those rules can be amended to allow support staff to provide the service in the future. Where stop smoking services are commissioned locally, they can frequently be provided by support staff, with clinical supervision from the pharmacist. </w:t>
      </w:r>
    </w:p>
    <w:p w14:paraId="78CD4619" w14:textId="77777777" w:rsidR="001970AF" w:rsidRPr="0080183D" w:rsidRDefault="00BB7C17" w:rsidP="0080183D">
      <w:pPr>
        <w:spacing w:after="0" w:line="240" w:lineRule="auto"/>
        <w:jc w:val="both"/>
        <w:rPr>
          <w:rFonts w:cstheme="minorHAnsi"/>
          <w:sz w:val="24"/>
          <w:szCs w:val="24"/>
        </w:rPr>
      </w:pPr>
      <w:r w:rsidRPr="0080183D">
        <w:rPr>
          <w:rFonts w:cstheme="minorHAnsi"/>
          <w:sz w:val="24"/>
          <w:szCs w:val="24"/>
        </w:rPr>
        <w:t xml:space="preserve">If you are interested in providing this service, contractors must notify NHS England </w:t>
      </w:r>
      <w:r w:rsidR="001970AF" w:rsidRPr="0080183D">
        <w:rPr>
          <w:rFonts w:cstheme="minorHAnsi"/>
          <w:sz w:val="24"/>
          <w:szCs w:val="24"/>
        </w:rPr>
        <w:t>by</w:t>
      </w:r>
      <w:r w:rsidRPr="0080183D">
        <w:rPr>
          <w:rFonts w:cstheme="minorHAnsi"/>
          <w:sz w:val="24"/>
          <w:szCs w:val="24"/>
        </w:rPr>
        <w:t xml:space="preserve"> </w:t>
      </w:r>
      <w:r w:rsidR="001970AF" w:rsidRPr="0080183D">
        <w:rPr>
          <w:rFonts w:cstheme="minorHAnsi"/>
          <w:sz w:val="24"/>
          <w:szCs w:val="24"/>
        </w:rPr>
        <w:t>registering</w:t>
      </w:r>
      <w:r w:rsidRPr="0080183D">
        <w:rPr>
          <w:rFonts w:cstheme="minorHAnsi"/>
          <w:sz w:val="24"/>
          <w:szCs w:val="24"/>
        </w:rPr>
        <w:t xml:space="preserve"> through the NHS Business Services Authority’s (NHSBSA) </w:t>
      </w:r>
      <w:hyperlink r:id="rId20" w:tgtFrame="_blank" w:history="1">
        <w:r w:rsidRPr="0080183D">
          <w:rPr>
            <w:rStyle w:val="Hyperlink"/>
            <w:rFonts w:cstheme="minorHAnsi"/>
            <w:b/>
            <w:bCs/>
            <w:color w:val="auto"/>
            <w:sz w:val="24"/>
            <w:szCs w:val="24"/>
          </w:rPr>
          <w:t>Manage Your Service (MYS) application</w:t>
        </w:r>
      </w:hyperlink>
      <w:r w:rsidRPr="0080183D">
        <w:rPr>
          <w:rFonts w:cstheme="minorHAnsi"/>
          <w:sz w:val="24"/>
          <w:szCs w:val="24"/>
        </w:rPr>
        <w:t xml:space="preserve">. </w:t>
      </w:r>
    </w:p>
    <w:p w14:paraId="59F3C997" w14:textId="11E029C9" w:rsidR="0080183D" w:rsidRPr="0080183D" w:rsidRDefault="001970AF" w:rsidP="0080183D">
      <w:pPr>
        <w:spacing w:line="240" w:lineRule="auto"/>
        <w:jc w:val="both"/>
        <w:rPr>
          <w:rFonts w:cstheme="minorHAnsi"/>
          <w:color w:val="0563C1" w:themeColor="hyperlink"/>
          <w:sz w:val="24"/>
          <w:szCs w:val="24"/>
          <w:u w:val="single"/>
        </w:rPr>
      </w:pPr>
      <w:r w:rsidRPr="0080183D">
        <w:rPr>
          <w:rFonts w:cstheme="minorHAnsi"/>
          <w:sz w:val="24"/>
          <w:szCs w:val="24"/>
        </w:rPr>
        <w:t>Y</w:t>
      </w:r>
      <w:r w:rsidR="00BB7C17" w:rsidRPr="0080183D">
        <w:rPr>
          <w:rFonts w:cstheme="minorHAnsi"/>
          <w:sz w:val="24"/>
          <w:szCs w:val="24"/>
        </w:rPr>
        <w:t xml:space="preserve">ou can find further information on the Smoking Cessation Service on the PSNC website here - </w:t>
      </w:r>
      <w:hyperlink r:id="rId21" w:history="1">
        <w:r w:rsidR="00BB7C17" w:rsidRPr="0080183D">
          <w:rPr>
            <w:rStyle w:val="Hyperlink"/>
            <w:rFonts w:cstheme="minorHAnsi"/>
            <w:sz w:val="24"/>
            <w:szCs w:val="24"/>
          </w:rPr>
          <w:t>https://psnc.org.uk/national-pharmacy-services/advanced-services/smoking-cessation-service/</w:t>
        </w:r>
      </w:hyperlink>
    </w:p>
    <w:p w14:paraId="45998FB7" w14:textId="09647DAC" w:rsidR="007C4541" w:rsidRPr="0080183D" w:rsidRDefault="00BB7C17" w:rsidP="0080183D">
      <w:pPr>
        <w:spacing w:after="120"/>
        <w:jc w:val="center"/>
        <w:rPr>
          <w:rFonts w:cstheme="minorHAnsi"/>
          <w:sz w:val="24"/>
          <w:szCs w:val="24"/>
        </w:rPr>
      </w:pPr>
      <w:r w:rsidRPr="0080183D">
        <w:rPr>
          <w:rFonts w:cstheme="minorHAnsi"/>
          <w:b/>
          <w:bCs/>
          <w:sz w:val="24"/>
          <w:szCs w:val="24"/>
        </w:rPr>
        <w:lastRenderedPageBreak/>
        <w:t xml:space="preserve">Hypertension Case Finding Service – </w:t>
      </w:r>
      <w:r w:rsidR="007C4541" w:rsidRPr="0080183D">
        <w:rPr>
          <w:rFonts w:cstheme="minorHAnsi"/>
          <w:b/>
          <w:bCs/>
          <w:sz w:val="24"/>
          <w:szCs w:val="24"/>
        </w:rPr>
        <w:t>Advanced Pharmacy Service</w:t>
      </w:r>
    </w:p>
    <w:p w14:paraId="2D9CF947" w14:textId="12258CDC" w:rsidR="00BB7C17" w:rsidRPr="0080183D" w:rsidRDefault="00BB7C17" w:rsidP="0080183D">
      <w:pPr>
        <w:spacing w:after="120"/>
        <w:jc w:val="both"/>
        <w:rPr>
          <w:rFonts w:cstheme="minorHAnsi"/>
          <w:b/>
          <w:bCs/>
          <w:sz w:val="24"/>
          <w:szCs w:val="24"/>
          <w:u w:val="single"/>
        </w:rPr>
      </w:pPr>
      <w:r w:rsidRPr="0080183D">
        <w:rPr>
          <w:rFonts w:cstheme="minorHAnsi"/>
          <w:sz w:val="24"/>
          <w:szCs w:val="24"/>
        </w:rPr>
        <w:t xml:space="preserve">There is a Pilot in Plymouth still ongoing with </w:t>
      </w:r>
      <w:proofErr w:type="gramStart"/>
      <w:r w:rsidRPr="0080183D">
        <w:rPr>
          <w:rFonts w:cstheme="minorHAnsi"/>
          <w:sz w:val="24"/>
          <w:szCs w:val="24"/>
        </w:rPr>
        <w:t>a number of</w:t>
      </w:r>
      <w:proofErr w:type="gramEnd"/>
      <w:r w:rsidRPr="0080183D">
        <w:rPr>
          <w:rFonts w:cstheme="minorHAnsi"/>
          <w:sz w:val="24"/>
          <w:szCs w:val="24"/>
        </w:rPr>
        <w:t xml:space="preserve"> GP practices sending text messages to patients advising them to attend the pharmacy to have a check carried out. However, this information is relevant to all pharmacy contractors signed up to provide the service. </w:t>
      </w:r>
    </w:p>
    <w:p w14:paraId="7A13E810" w14:textId="77777777" w:rsidR="00BB7C17" w:rsidRPr="0080183D" w:rsidRDefault="00BB7C17" w:rsidP="0080183D">
      <w:pPr>
        <w:pStyle w:val="NormalWeb"/>
        <w:spacing w:before="0" w:beforeAutospacing="0" w:after="0" w:afterAutospacing="0"/>
        <w:jc w:val="both"/>
        <w:rPr>
          <w:rFonts w:asciiTheme="minorHAnsi" w:hAnsiTheme="minorHAnsi" w:cstheme="minorHAnsi"/>
          <w:sz w:val="24"/>
          <w:szCs w:val="24"/>
        </w:rPr>
      </w:pPr>
      <w:r w:rsidRPr="0080183D">
        <w:rPr>
          <w:rFonts w:asciiTheme="minorHAnsi" w:hAnsiTheme="minorHAnsi" w:cstheme="minorHAnsi"/>
          <w:sz w:val="24"/>
          <w:szCs w:val="24"/>
        </w:rPr>
        <w:t xml:space="preserve">The service has two stages – </w:t>
      </w:r>
    </w:p>
    <w:p w14:paraId="68BAB4C2" w14:textId="77777777" w:rsidR="00BB7C17" w:rsidRPr="0080183D" w:rsidRDefault="00BB7C17" w:rsidP="0080183D">
      <w:pPr>
        <w:numPr>
          <w:ilvl w:val="0"/>
          <w:numId w:val="3"/>
        </w:numPr>
        <w:spacing w:after="0" w:line="240" w:lineRule="auto"/>
        <w:jc w:val="both"/>
        <w:rPr>
          <w:rFonts w:eastAsia="Times New Roman" w:cstheme="minorHAnsi"/>
          <w:sz w:val="24"/>
          <w:szCs w:val="24"/>
          <w:lang w:eastAsia="en-GB"/>
        </w:rPr>
      </w:pPr>
      <w:r w:rsidRPr="0080183D">
        <w:rPr>
          <w:rFonts w:eastAsia="Times New Roman" w:cstheme="minorHAnsi"/>
          <w:sz w:val="24"/>
          <w:szCs w:val="24"/>
          <w:lang w:eastAsia="en-GB"/>
        </w:rPr>
        <w:t xml:space="preserve">The first is identifying people at risk of hypertension and offering them blood pressure measurement (a ‘clinic check’). </w:t>
      </w:r>
    </w:p>
    <w:p w14:paraId="5DB5558F" w14:textId="77777777" w:rsidR="00BB7C17" w:rsidRPr="0080183D" w:rsidRDefault="00BB7C17" w:rsidP="0080183D">
      <w:pPr>
        <w:numPr>
          <w:ilvl w:val="0"/>
          <w:numId w:val="3"/>
        </w:numPr>
        <w:spacing w:after="120" w:line="240" w:lineRule="auto"/>
        <w:jc w:val="both"/>
        <w:rPr>
          <w:rFonts w:eastAsia="Times New Roman" w:cstheme="minorHAnsi"/>
          <w:sz w:val="24"/>
          <w:szCs w:val="24"/>
          <w:lang w:eastAsia="en-GB"/>
        </w:rPr>
      </w:pPr>
      <w:r w:rsidRPr="0080183D">
        <w:rPr>
          <w:rFonts w:eastAsia="Times New Roman" w:cstheme="minorHAnsi"/>
          <w:sz w:val="24"/>
          <w:szCs w:val="24"/>
          <w:lang w:eastAsia="en-GB"/>
        </w:rPr>
        <w:t xml:space="preserve">The second stage, where clinically indicated, is offering </w:t>
      </w:r>
      <w:proofErr w:type="gramStart"/>
      <w:r w:rsidRPr="0080183D">
        <w:rPr>
          <w:rFonts w:eastAsia="Times New Roman" w:cstheme="minorHAnsi"/>
          <w:sz w:val="24"/>
          <w:szCs w:val="24"/>
          <w:lang w:eastAsia="en-GB"/>
        </w:rPr>
        <w:t>24 hour</w:t>
      </w:r>
      <w:proofErr w:type="gramEnd"/>
      <w:r w:rsidRPr="0080183D">
        <w:rPr>
          <w:rFonts w:eastAsia="Times New Roman" w:cstheme="minorHAnsi"/>
          <w:sz w:val="24"/>
          <w:szCs w:val="24"/>
          <w:lang w:eastAsia="en-GB"/>
        </w:rPr>
        <w:t xml:space="preserve"> ambulatory blood pressure monitoring (ABPM). The blood pressure test results will then be shared with the patient’s GP to inform a potential diagnosis of hypertension.</w:t>
      </w:r>
    </w:p>
    <w:p w14:paraId="10A03C0C" w14:textId="77777777" w:rsidR="00BB7C17" w:rsidRPr="0080183D" w:rsidRDefault="00BB7C17" w:rsidP="0080183D">
      <w:pPr>
        <w:pStyle w:val="NormalWeb"/>
        <w:spacing w:before="120" w:beforeAutospacing="0" w:after="120" w:afterAutospacing="0"/>
        <w:jc w:val="both"/>
        <w:rPr>
          <w:rFonts w:asciiTheme="minorHAnsi" w:hAnsiTheme="minorHAnsi" w:cstheme="minorHAnsi"/>
          <w:b/>
          <w:bCs/>
          <w:sz w:val="24"/>
          <w:szCs w:val="24"/>
        </w:rPr>
      </w:pPr>
      <w:r w:rsidRPr="0080183D">
        <w:rPr>
          <w:rFonts w:asciiTheme="minorHAnsi" w:hAnsiTheme="minorHAnsi" w:cstheme="minorHAnsi"/>
          <w:sz w:val="24"/>
          <w:szCs w:val="24"/>
        </w:rPr>
        <w:t xml:space="preserve">Contractors opting to provide the service </w:t>
      </w:r>
      <w:r w:rsidRPr="0080183D">
        <w:rPr>
          <w:rFonts w:asciiTheme="minorHAnsi" w:hAnsiTheme="minorHAnsi" w:cstheme="minorHAnsi"/>
          <w:b/>
          <w:bCs/>
          <w:sz w:val="24"/>
          <w:szCs w:val="24"/>
        </w:rPr>
        <w:t xml:space="preserve">must undertake both stages of it, where clinically required, </w:t>
      </w:r>
      <w:proofErr w:type="gramStart"/>
      <w:r w:rsidRPr="0080183D">
        <w:rPr>
          <w:rFonts w:asciiTheme="minorHAnsi" w:hAnsiTheme="minorHAnsi" w:cstheme="minorHAnsi"/>
          <w:b/>
          <w:bCs/>
          <w:sz w:val="24"/>
          <w:szCs w:val="24"/>
        </w:rPr>
        <w:t>i.e.</w:t>
      </w:r>
      <w:proofErr w:type="gramEnd"/>
      <w:r w:rsidRPr="0080183D">
        <w:rPr>
          <w:rFonts w:asciiTheme="minorHAnsi" w:hAnsiTheme="minorHAnsi" w:cstheme="minorHAnsi"/>
          <w:b/>
          <w:bCs/>
          <w:sz w:val="24"/>
          <w:szCs w:val="24"/>
        </w:rPr>
        <w:t xml:space="preserve"> it is not possible to just undertake clinic BP readings and not ABPM.</w:t>
      </w:r>
    </w:p>
    <w:p w14:paraId="6E2C5DD1" w14:textId="77777777" w:rsidR="00BB7C17" w:rsidRPr="0080183D" w:rsidRDefault="00BB7C17" w:rsidP="00AF786F">
      <w:pPr>
        <w:pStyle w:val="NormalWeb"/>
        <w:spacing w:before="0" w:beforeAutospacing="0" w:after="0" w:afterAutospacing="0"/>
        <w:jc w:val="both"/>
        <w:rPr>
          <w:rFonts w:asciiTheme="minorHAnsi" w:hAnsiTheme="minorHAnsi" w:cstheme="minorHAnsi"/>
          <w:sz w:val="24"/>
          <w:szCs w:val="24"/>
        </w:rPr>
      </w:pPr>
      <w:r w:rsidRPr="0080183D">
        <w:rPr>
          <w:rFonts w:asciiTheme="minorHAnsi" w:hAnsiTheme="minorHAnsi" w:cstheme="minorHAnsi"/>
          <w:sz w:val="24"/>
          <w:szCs w:val="24"/>
        </w:rPr>
        <w:t>One of our pharmacists describes the way in which he has been able to engage patients:</w:t>
      </w:r>
    </w:p>
    <w:p w14:paraId="37180360" w14:textId="338CBFD6" w:rsidR="00BB7C17" w:rsidRPr="0080183D" w:rsidRDefault="00BB7C17" w:rsidP="00AF786F">
      <w:pPr>
        <w:pStyle w:val="NormalWeb"/>
        <w:spacing w:before="0" w:beforeAutospacing="0" w:after="0" w:afterAutospacing="0"/>
        <w:jc w:val="both"/>
        <w:rPr>
          <w:rFonts w:asciiTheme="minorHAnsi" w:hAnsiTheme="minorHAnsi" w:cstheme="minorHAnsi"/>
          <w:i/>
          <w:iCs/>
          <w:sz w:val="24"/>
          <w:szCs w:val="24"/>
        </w:rPr>
      </w:pPr>
      <w:r w:rsidRPr="0080183D">
        <w:rPr>
          <w:rFonts w:asciiTheme="minorHAnsi" w:hAnsiTheme="minorHAnsi" w:cstheme="minorHAnsi"/>
          <w:i/>
          <w:iCs/>
          <w:sz w:val="24"/>
          <w:szCs w:val="24"/>
        </w:rPr>
        <w:t>“At first, I would do the clinic check and only if ABPM was indicated would I then explain the ABPM monitoring stage, which would sometimes come as a bit of a shock ‘add on’ that people wouldn’t necessarily be keen on. Now, when I first engage with the patient, I explain the whole service including potentially requiring ABPM up front. This has really helped with patients following through with the second stage if necessary.”</w:t>
      </w:r>
    </w:p>
    <w:p w14:paraId="078C2020" w14:textId="0DD03700" w:rsidR="001970AF" w:rsidRPr="0080183D" w:rsidRDefault="00BB7C17" w:rsidP="0080183D">
      <w:pPr>
        <w:pStyle w:val="NormalWeb"/>
        <w:spacing w:before="120" w:beforeAutospacing="0" w:after="120" w:afterAutospacing="0"/>
        <w:jc w:val="both"/>
        <w:rPr>
          <w:rFonts w:asciiTheme="minorHAnsi" w:hAnsiTheme="minorHAnsi" w:cstheme="minorHAnsi"/>
          <w:sz w:val="24"/>
          <w:szCs w:val="24"/>
        </w:rPr>
      </w:pPr>
      <w:r w:rsidRPr="0080183D">
        <w:rPr>
          <w:rFonts w:asciiTheme="minorHAnsi" w:hAnsiTheme="minorHAnsi" w:cstheme="minorHAnsi"/>
          <w:sz w:val="24"/>
          <w:szCs w:val="24"/>
        </w:rPr>
        <w:t xml:space="preserve">If a patient refuses an </w:t>
      </w:r>
      <w:proofErr w:type="gramStart"/>
      <w:r w:rsidRPr="0080183D">
        <w:rPr>
          <w:rFonts w:asciiTheme="minorHAnsi" w:hAnsiTheme="minorHAnsi" w:cstheme="minorHAnsi"/>
          <w:sz w:val="24"/>
          <w:szCs w:val="24"/>
        </w:rPr>
        <w:t>ABPM</w:t>
      </w:r>
      <w:proofErr w:type="gramEnd"/>
      <w:r w:rsidRPr="0080183D">
        <w:rPr>
          <w:rFonts w:asciiTheme="minorHAnsi" w:hAnsiTheme="minorHAnsi" w:cstheme="minorHAnsi"/>
          <w:sz w:val="24"/>
          <w:szCs w:val="24"/>
        </w:rPr>
        <w:t xml:space="preserve"> you could instead offer to sell them an at home monitor, where they can carry out a number of checks at home. We have uploaded a ‘Home Blood Pressure Monitoring’ form on the website that can be given to the patient to record their data and share back with their GP. </w:t>
      </w:r>
    </w:p>
    <w:p w14:paraId="38F496C4" w14:textId="77777777" w:rsidR="001970AF" w:rsidRPr="0080183D" w:rsidRDefault="001970AF" w:rsidP="00AF786F">
      <w:pPr>
        <w:spacing w:after="0" w:line="240" w:lineRule="auto"/>
        <w:jc w:val="both"/>
        <w:rPr>
          <w:rFonts w:cstheme="minorHAnsi"/>
          <w:sz w:val="24"/>
          <w:szCs w:val="24"/>
          <w:lang w:eastAsia="en-GB"/>
        </w:rPr>
      </w:pPr>
      <w:r w:rsidRPr="0080183D">
        <w:rPr>
          <w:rFonts w:cstheme="minorHAnsi"/>
          <w:sz w:val="24"/>
          <w:szCs w:val="24"/>
          <w:lang w:eastAsia="en-GB"/>
        </w:rPr>
        <w:t>The following fees have been agreed for the service:</w:t>
      </w:r>
    </w:p>
    <w:p w14:paraId="1A48A25D" w14:textId="77777777" w:rsidR="001970AF" w:rsidRPr="0080183D" w:rsidRDefault="001970AF" w:rsidP="00AF786F">
      <w:pPr>
        <w:numPr>
          <w:ilvl w:val="0"/>
          <w:numId w:val="6"/>
        </w:numPr>
        <w:spacing w:after="0" w:line="240" w:lineRule="auto"/>
        <w:jc w:val="both"/>
        <w:rPr>
          <w:rFonts w:cstheme="minorHAnsi"/>
          <w:sz w:val="24"/>
          <w:szCs w:val="24"/>
          <w:lang w:eastAsia="en-GB"/>
        </w:rPr>
      </w:pPr>
      <w:r w:rsidRPr="0080183D">
        <w:rPr>
          <w:rFonts w:cstheme="minorHAnsi"/>
          <w:sz w:val="24"/>
          <w:szCs w:val="24"/>
          <w:lang w:eastAsia="en-GB"/>
        </w:rPr>
        <w:t xml:space="preserve">A set-up fee of </w:t>
      </w:r>
      <w:proofErr w:type="gramStart"/>
      <w:r w:rsidRPr="0080183D">
        <w:rPr>
          <w:rFonts w:cstheme="minorHAnsi"/>
          <w:b/>
          <w:bCs/>
          <w:sz w:val="24"/>
          <w:szCs w:val="24"/>
          <w:lang w:eastAsia="en-GB"/>
        </w:rPr>
        <w:t>£440</w:t>
      </w:r>
      <w:r w:rsidRPr="0080183D">
        <w:rPr>
          <w:rFonts w:cstheme="minorHAnsi"/>
          <w:sz w:val="24"/>
          <w:szCs w:val="24"/>
          <w:lang w:eastAsia="en-GB"/>
        </w:rPr>
        <w:t>;</w:t>
      </w:r>
      <w:proofErr w:type="gramEnd"/>
    </w:p>
    <w:p w14:paraId="6F89965C" w14:textId="77777777" w:rsidR="001970AF" w:rsidRPr="0080183D" w:rsidRDefault="001970AF" w:rsidP="00AF786F">
      <w:pPr>
        <w:numPr>
          <w:ilvl w:val="0"/>
          <w:numId w:val="6"/>
        </w:numPr>
        <w:spacing w:after="0" w:line="240" w:lineRule="auto"/>
        <w:jc w:val="both"/>
        <w:rPr>
          <w:rFonts w:cstheme="minorHAnsi"/>
          <w:sz w:val="24"/>
          <w:szCs w:val="24"/>
          <w:lang w:eastAsia="en-GB"/>
        </w:rPr>
      </w:pPr>
      <w:r w:rsidRPr="0080183D">
        <w:rPr>
          <w:rFonts w:cstheme="minorHAnsi"/>
          <w:sz w:val="24"/>
          <w:szCs w:val="24"/>
          <w:lang w:eastAsia="en-GB"/>
        </w:rPr>
        <w:t xml:space="preserve">A fee for each clinic check of </w:t>
      </w:r>
      <w:r w:rsidRPr="0080183D">
        <w:rPr>
          <w:rFonts w:cstheme="minorHAnsi"/>
          <w:b/>
          <w:bCs/>
          <w:sz w:val="24"/>
          <w:szCs w:val="24"/>
          <w:lang w:eastAsia="en-GB"/>
        </w:rPr>
        <w:t>£15</w:t>
      </w:r>
      <w:r w:rsidRPr="0080183D">
        <w:rPr>
          <w:rFonts w:cstheme="minorHAnsi"/>
          <w:sz w:val="24"/>
          <w:szCs w:val="24"/>
          <w:lang w:eastAsia="en-GB"/>
        </w:rPr>
        <w:t>; and</w:t>
      </w:r>
    </w:p>
    <w:p w14:paraId="0C5A39B1" w14:textId="77777777" w:rsidR="001970AF" w:rsidRPr="0080183D" w:rsidRDefault="001970AF" w:rsidP="00AF786F">
      <w:pPr>
        <w:numPr>
          <w:ilvl w:val="0"/>
          <w:numId w:val="6"/>
        </w:numPr>
        <w:spacing w:after="0" w:line="240" w:lineRule="auto"/>
        <w:jc w:val="both"/>
        <w:rPr>
          <w:rFonts w:cstheme="minorHAnsi"/>
          <w:sz w:val="24"/>
          <w:szCs w:val="24"/>
          <w:lang w:eastAsia="en-GB"/>
        </w:rPr>
      </w:pPr>
      <w:r w:rsidRPr="0080183D">
        <w:rPr>
          <w:rFonts w:cstheme="minorHAnsi"/>
          <w:sz w:val="24"/>
          <w:szCs w:val="24"/>
          <w:lang w:eastAsia="en-GB"/>
        </w:rPr>
        <w:t xml:space="preserve">A fee for each ambulatory monitoring of </w:t>
      </w:r>
      <w:r w:rsidRPr="0080183D">
        <w:rPr>
          <w:rFonts w:cstheme="minorHAnsi"/>
          <w:b/>
          <w:bCs/>
          <w:sz w:val="24"/>
          <w:szCs w:val="24"/>
          <w:lang w:eastAsia="en-GB"/>
        </w:rPr>
        <w:t>£45</w:t>
      </w:r>
      <w:r w:rsidRPr="0080183D">
        <w:rPr>
          <w:rFonts w:cstheme="minorHAnsi"/>
          <w:sz w:val="24"/>
          <w:szCs w:val="24"/>
          <w:lang w:eastAsia="en-GB"/>
        </w:rPr>
        <w:t>.</w:t>
      </w:r>
    </w:p>
    <w:p w14:paraId="7C63EEEC" w14:textId="43328877" w:rsidR="001970AF" w:rsidRPr="0080183D" w:rsidRDefault="001970AF" w:rsidP="00AF786F">
      <w:pPr>
        <w:spacing w:after="0" w:line="240" w:lineRule="auto"/>
        <w:jc w:val="both"/>
        <w:rPr>
          <w:rFonts w:cstheme="minorHAnsi"/>
          <w:sz w:val="24"/>
          <w:szCs w:val="24"/>
          <w:lang w:eastAsia="en-GB"/>
        </w:rPr>
      </w:pPr>
      <w:r w:rsidRPr="0080183D">
        <w:rPr>
          <w:rFonts w:cstheme="minorHAnsi"/>
          <w:sz w:val="24"/>
          <w:szCs w:val="24"/>
          <w:lang w:eastAsia="en-GB"/>
        </w:rPr>
        <w:t xml:space="preserve">In addition, </w:t>
      </w:r>
    </w:p>
    <w:p w14:paraId="20D1D9B5" w14:textId="77777777" w:rsidR="001970AF" w:rsidRPr="0080183D" w:rsidRDefault="001970AF" w:rsidP="00AF786F">
      <w:pPr>
        <w:numPr>
          <w:ilvl w:val="0"/>
          <w:numId w:val="7"/>
        </w:numPr>
        <w:spacing w:after="0" w:line="240" w:lineRule="auto"/>
        <w:jc w:val="both"/>
        <w:rPr>
          <w:rFonts w:cstheme="minorHAnsi"/>
          <w:sz w:val="24"/>
          <w:szCs w:val="24"/>
          <w:lang w:eastAsia="en-GB"/>
        </w:rPr>
      </w:pPr>
      <w:r w:rsidRPr="0080183D">
        <w:rPr>
          <w:rFonts w:cstheme="minorHAnsi"/>
          <w:b/>
          <w:bCs/>
          <w:sz w:val="24"/>
          <w:szCs w:val="24"/>
          <w:lang w:eastAsia="en-GB"/>
        </w:rPr>
        <w:t>An incentive fee of £1,000</w:t>
      </w:r>
      <w:r w:rsidRPr="0080183D">
        <w:rPr>
          <w:rFonts w:cstheme="minorHAnsi"/>
          <w:sz w:val="24"/>
          <w:szCs w:val="24"/>
          <w:lang w:eastAsia="en-GB"/>
        </w:rPr>
        <w:t xml:space="preserve"> will be available if 5 ABPM intervention are provided in </w:t>
      </w:r>
      <w:proofErr w:type="gramStart"/>
      <w:r w:rsidRPr="0080183D">
        <w:rPr>
          <w:rFonts w:cstheme="minorHAnsi"/>
          <w:sz w:val="24"/>
          <w:szCs w:val="24"/>
          <w:lang w:eastAsia="en-GB"/>
        </w:rPr>
        <w:t>2021/22;</w:t>
      </w:r>
      <w:proofErr w:type="gramEnd"/>
    </w:p>
    <w:p w14:paraId="2D99C5E7" w14:textId="77777777" w:rsidR="001970AF" w:rsidRPr="0080183D" w:rsidRDefault="001970AF" w:rsidP="0080183D">
      <w:pPr>
        <w:numPr>
          <w:ilvl w:val="0"/>
          <w:numId w:val="7"/>
        </w:numPr>
        <w:spacing w:before="120" w:after="120" w:line="240" w:lineRule="auto"/>
        <w:jc w:val="both"/>
        <w:rPr>
          <w:rFonts w:cstheme="minorHAnsi"/>
          <w:sz w:val="24"/>
          <w:szCs w:val="24"/>
          <w:lang w:eastAsia="en-GB"/>
        </w:rPr>
      </w:pPr>
      <w:r w:rsidRPr="0080183D">
        <w:rPr>
          <w:rFonts w:cstheme="minorHAnsi"/>
          <w:sz w:val="24"/>
          <w:szCs w:val="24"/>
          <w:lang w:eastAsia="en-GB"/>
        </w:rPr>
        <w:t xml:space="preserve">Followed by a </w:t>
      </w:r>
      <w:r w:rsidRPr="0080183D">
        <w:rPr>
          <w:rFonts w:cstheme="minorHAnsi"/>
          <w:b/>
          <w:bCs/>
          <w:sz w:val="24"/>
          <w:szCs w:val="24"/>
          <w:lang w:eastAsia="en-GB"/>
        </w:rPr>
        <w:t>payment of £400</w:t>
      </w:r>
      <w:r w:rsidRPr="0080183D">
        <w:rPr>
          <w:rFonts w:cstheme="minorHAnsi"/>
          <w:sz w:val="24"/>
          <w:szCs w:val="24"/>
          <w:lang w:eastAsia="en-GB"/>
        </w:rPr>
        <w:t xml:space="preserve"> in the subsequent years if the pharmacy reaches the thresholds for those years (15 ABPM interventions will be required in 2022/23 and 20 in 2023/24).</w:t>
      </w:r>
    </w:p>
    <w:p w14:paraId="7F49FDE4" w14:textId="77777777" w:rsidR="001970AF" w:rsidRPr="0080183D" w:rsidRDefault="001970AF" w:rsidP="0080183D">
      <w:pPr>
        <w:spacing w:before="120" w:after="120" w:line="240" w:lineRule="auto"/>
        <w:jc w:val="both"/>
        <w:rPr>
          <w:rFonts w:cstheme="minorHAnsi"/>
          <w:b/>
          <w:bCs/>
          <w:sz w:val="24"/>
          <w:szCs w:val="24"/>
          <w:lang w:eastAsia="en-GB"/>
        </w:rPr>
      </w:pPr>
      <w:r w:rsidRPr="0080183D">
        <w:rPr>
          <w:rFonts w:cstheme="minorHAnsi"/>
          <w:sz w:val="24"/>
          <w:szCs w:val="24"/>
          <w:lang w:eastAsia="en-GB"/>
        </w:rPr>
        <w:t xml:space="preserve">Contractors who sign up after Year 3 must achieve the ABPM activity thresholds specified for the given financial year and will receive £1,000 as a first payment. If a contractor signs up in Year 3 and fails to do 5 ABPMs, they can earn £1000 by doing 15 ABPMs in Year 4. </w:t>
      </w:r>
      <w:r w:rsidRPr="0080183D">
        <w:rPr>
          <w:rFonts w:cstheme="minorHAnsi"/>
          <w:b/>
          <w:bCs/>
          <w:sz w:val="24"/>
          <w:szCs w:val="24"/>
          <w:lang w:eastAsia="en-GB"/>
        </w:rPr>
        <w:t>These incentive payments will be funded separately (</w:t>
      </w:r>
      <w:proofErr w:type="gramStart"/>
      <w:r w:rsidRPr="0080183D">
        <w:rPr>
          <w:rFonts w:cstheme="minorHAnsi"/>
          <w:b/>
          <w:bCs/>
          <w:sz w:val="24"/>
          <w:szCs w:val="24"/>
          <w:lang w:eastAsia="en-GB"/>
        </w:rPr>
        <w:t>i.e.</w:t>
      </w:r>
      <w:proofErr w:type="gramEnd"/>
      <w:r w:rsidRPr="0080183D">
        <w:rPr>
          <w:rFonts w:cstheme="minorHAnsi"/>
          <w:b/>
          <w:bCs/>
          <w:sz w:val="24"/>
          <w:szCs w:val="24"/>
          <w:lang w:eastAsia="en-GB"/>
        </w:rPr>
        <w:t xml:space="preserve"> from outside the pharmacy global sum) by NHS England to incentivise case finding in line with the ambition outlined in the NHS Long Term Plan.</w:t>
      </w:r>
    </w:p>
    <w:p w14:paraId="48782ACD" w14:textId="1812F605" w:rsidR="001970AF" w:rsidRPr="0080183D" w:rsidRDefault="00AF786F" w:rsidP="0080183D">
      <w:pPr>
        <w:pStyle w:val="NormalWeb"/>
        <w:spacing w:before="120" w:beforeAutospacing="0" w:after="120" w:afterAutospacing="0"/>
        <w:jc w:val="both"/>
        <w:rPr>
          <w:rFonts w:asciiTheme="minorHAnsi" w:hAnsiTheme="minorHAnsi" w:cstheme="minorHAnsi"/>
          <w:sz w:val="24"/>
          <w:szCs w:val="24"/>
        </w:rPr>
      </w:pPr>
      <w:r w:rsidRPr="0080183D">
        <w:rPr>
          <w:rFonts w:asciiTheme="minorHAnsi" w:hAnsiTheme="minorHAnsi" w:cstheme="minorHAnsi"/>
          <w:sz w:val="24"/>
          <w:szCs w:val="24"/>
        </w:rPr>
        <w:t>Claims for payments for this service should be made monthly, via the NHSBSA’s </w:t>
      </w:r>
      <w:hyperlink r:id="rId22" w:history="1">
        <w:r w:rsidRPr="0080183D">
          <w:rPr>
            <w:rFonts w:asciiTheme="minorHAnsi" w:hAnsiTheme="minorHAnsi" w:cstheme="minorHAnsi"/>
            <w:sz w:val="24"/>
            <w:szCs w:val="24"/>
          </w:rPr>
          <w:t>MYS portal</w:t>
        </w:r>
      </w:hyperlink>
      <w:r w:rsidRPr="0080183D">
        <w:rPr>
          <w:rFonts w:asciiTheme="minorHAnsi" w:hAnsiTheme="minorHAnsi" w:cstheme="minorHAnsi"/>
          <w:sz w:val="24"/>
          <w:szCs w:val="24"/>
        </w:rPr>
        <w:t>.</w:t>
      </w:r>
    </w:p>
    <w:p w14:paraId="37B43A8B" w14:textId="1836B7A5" w:rsidR="0080183D" w:rsidRPr="0080183D" w:rsidRDefault="00BB7C17" w:rsidP="0080183D">
      <w:pPr>
        <w:pStyle w:val="NormalWeb"/>
        <w:spacing w:before="120" w:beforeAutospacing="0" w:after="120" w:afterAutospacing="0"/>
        <w:jc w:val="both"/>
        <w:rPr>
          <w:sz w:val="24"/>
          <w:szCs w:val="24"/>
        </w:rPr>
      </w:pPr>
      <w:r w:rsidRPr="0080183D">
        <w:rPr>
          <w:rFonts w:asciiTheme="minorHAnsi" w:hAnsiTheme="minorHAnsi" w:cstheme="minorHAnsi"/>
          <w:sz w:val="24"/>
          <w:szCs w:val="24"/>
        </w:rPr>
        <w:t xml:space="preserve">An overview of the service, including the SLA and other resources can be found on PSNC website - </w:t>
      </w:r>
      <w:hyperlink r:id="rId23" w:history="1">
        <w:r w:rsidRPr="0080183D">
          <w:rPr>
            <w:sz w:val="24"/>
            <w:szCs w:val="24"/>
          </w:rPr>
          <w:t>https://psnc.org.uk/national-pharmacy-services/advanced-services/hypertension-case-finding-service/</w:t>
        </w:r>
      </w:hyperlink>
    </w:p>
    <w:p w14:paraId="2581328E" w14:textId="28152C7E" w:rsidR="0080183D" w:rsidRPr="0080183D" w:rsidRDefault="00BB7C17" w:rsidP="0080183D">
      <w:pPr>
        <w:pStyle w:val="NormalWeb"/>
        <w:spacing w:before="120" w:beforeAutospacing="0" w:after="120" w:afterAutospacing="0"/>
        <w:jc w:val="both"/>
        <w:rPr>
          <w:sz w:val="24"/>
          <w:szCs w:val="24"/>
        </w:rPr>
      </w:pPr>
      <w:r w:rsidRPr="0080183D">
        <w:rPr>
          <w:rFonts w:asciiTheme="minorHAnsi" w:hAnsiTheme="minorHAnsi" w:cstheme="minorHAnsi"/>
          <w:sz w:val="24"/>
          <w:szCs w:val="24"/>
        </w:rPr>
        <w:t xml:space="preserve">You can also find these resources and other local information relating to the service on the LPC website - </w:t>
      </w:r>
      <w:hyperlink r:id="rId24" w:history="1">
        <w:r w:rsidRPr="0080183D">
          <w:rPr>
            <w:sz w:val="24"/>
            <w:szCs w:val="24"/>
          </w:rPr>
          <w:t>https://devonlpc.org/advanced-services/hypertension-case-finding-service/</w:t>
        </w:r>
      </w:hyperlink>
    </w:p>
    <w:p w14:paraId="0C2933EC" w14:textId="77777777" w:rsidR="0080183D" w:rsidRDefault="0080183D" w:rsidP="0080183D">
      <w:pPr>
        <w:pStyle w:val="NormalWeb"/>
        <w:spacing w:before="120" w:beforeAutospacing="0" w:after="120" w:afterAutospacing="0"/>
        <w:jc w:val="center"/>
        <w:rPr>
          <w:rFonts w:asciiTheme="minorHAnsi" w:hAnsiTheme="minorHAnsi" w:cstheme="minorHAnsi"/>
          <w:b/>
          <w:bCs/>
          <w:color w:val="000000"/>
          <w:sz w:val="24"/>
          <w:szCs w:val="24"/>
        </w:rPr>
      </w:pPr>
    </w:p>
    <w:p w14:paraId="694E3392" w14:textId="4829F1AC" w:rsidR="00AF786F" w:rsidRPr="0080183D" w:rsidRDefault="00BB7C17" w:rsidP="0080183D">
      <w:pPr>
        <w:pStyle w:val="NormalWeb"/>
        <w:spacing w:before="120" w:beforeAutospacing="0" w:after="120" w:afterAutospacing="0"/>
        <w:jc w:val="center"/>
        <w:rPr>
          <w:rFonts w:asciiTheme="minorHAnsi" w:hAnsiTheme="minorHAnsi" w:cstheme="minorHAnsi"/>
          <w:b/>
          <w:bCs/>
          <w:color w:val="000000"/>
          <w:sz w:val="24"/>
          <w:szCs w:val="24"/>
        </w:rPr>
      </w:pPr>
      <w:r w:rsidRPr="0080183D">
        <w:rPr>
          <w:rFonts w:asciiTheme="minorHAnsi" w:hAnsiTheme="minorHAnsi" w:cstheme="minorHAnsi"/>
          <w:b/>
          <w:bCs/>
          <w:color w:val="000000"/>
          <w:sz w:val="24"/>
          <w:szCs w:val="24"/>
        </w:rPr>
        <w:lastRenderedPageBreak/>
        <w:t>GP-Community Pharmacist Consultation Service (GP-CPCS)</w:t>
      </w:r>
    </w:p>
    <w:p w14:paraId="31830E6C" w14:textId="241B8795" w:rsidR="00BB7C17" w:rsidRPr="00AF786F" w:rsidRDefault="00BB7C17" w:rsidP="0080183D">
      <w:pPr>
        <w:pStyle w:val="NormalWeb"/>
        <w:spacing w:before="120" w:beforeAutospacing="0" w:after="120" w:afterAutospacing="0"/>
        <w:jc w:val="center"/>
        <w:rPr>
          <w:rFonts w:asciiTheme="minorHAnsi" w:hAnsiTheme="minorHAnsi" w:cstheme="minorHAnsi"/>
          <w:b/>
          <w:bCs/>
          <w:color w:val="000000"/>
        </w:rPr>
      </w:pPr>
      <w:r w:rsidRPr="00AF786F">
        <w:rPr>
          <w:rFonts w:asciiTheme="minorHAnsi" w:hAnsiTheme="minorHAnsi" w:cstheme="minorHAnsi"/>
          <w:b/>
          <w:bCs/>
          <w:noProof/>
          <w:color w:val="000000"/>
        </w:rPr>
        <w:drawing>
          <wp:inline distT="0" distB="0" distL="0" distR="0" wp14:anchorId="657DB37C" wp14:editId="225B827A">
            <wp:extent cx="238539" cy="238539"/>
            <wp:effectExtent l="0" t="0" r="0" b="0"/>
            <wp:docPr id="4" name="Graphic 4"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ating 3 Star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44402" cy="244402"/>
                    </a:xfrm>
                    <a:prstGeom prst="rect">
                      <a:avLst/>
                    </a:prstGeom>
                  </pic:spPr>
                </pic:pic>
              </a:graphicData>
            </a:graphic>
          </wp:inline>
        </w:drawing>
      </w:r>
      <w:r w:rsidRPr="00AF786F">
        <w:rPr>
          <w:rFonts w:asciiTheme="minorHAnsi" w:hAnsiTheme="minorHAnsi" w:cstheme="minorHAnsi"/>
          <w:b/>
          <w:bCs/>
          <w:color w:val="000000"/>
        </w:rPr>
        <w:t>Top tips</w:t>
      </w:r>
      <w:r w:rsidRPr="00AF786F">
        <w:rPr>
          <w:rFonts w:asciiTheme="minorHAnsi" w:hAnsiTheme="minorHAnsi" w:cstheme="minorHAnsi"/>
          <w:b/>
          <w:bCs/>
          <w:noProof/>
          <w:color w:val="000000"/>
        </w:rPr>
        <w:drawing>
          <wp:inline distT="0" distB="0" distL="0" distR="0" wp14:anchorId="2BA94169" wp14:editId="173F30BD">
            <wp:extent cx="238539" cy="238539"/>
            <wp:effectExtent l="0" t="0" r="0" b="0"/>
            <wp:docPr id="3" name="Graphic 3" descr="Rating 3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ating 3 Star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44402" cy="244402"/>
                    </a:xfrm>
                    <a:prstGeom prst="rect">
                      <a:avLst/>
                    </a:prstGeom>
                  </pic:spPr>
                </pic:pic>
              </a:graphicData>
            </a:graphic>
          </wp:inline>
        </w:drawing>
      </w:r>
    </w:p>
    <w:p w14:paraId="3998AA0B" w14:textId="33EDC177" w:rsidR="0080183D" w:rsidRPr="0080183D" w:rsidRDefault="00BB7C17" w:rsidP="0080183D">
      <w:pPr>
        <w:pStyle w:val="ListParagraph"/>
        <w:numPr>
          <w:ilvl w:val="0"/>
          <w:numId w:val="4"/>
        </w:numPr>
        <w:autoSpaceDE w:val="0"/>
        <w:autoSpaceDN w:val="0"/>
        <w:adjustRightInd w:val="0"/>
        <w:spacing w:after="120" w:line="240" w:lineRule="auto"/>
        <w:jc w:val="both"/>
        <w:rPr>
          <w:rFonts w:cstheme="minorHAnsi"/>
          <w:color w:val="000000"/>
          <w:sz w:val="24"/>
          <w:szCs w:val="24"/>
        </w:rPr>
      </w:pPr>
      <w:r w:rsidRPr="0080183D">
        <w:rPr>
          <w:rFonts w:cstheme="minorHAnsi"/>
          <w:b/>
          <w:bCs/>
          <w:color w:val="000000"/>
          <w:sz w:val="24"/>
          <w:szCs w:val="24"/>
        </w:rPr>
        <w:t>Times</w:t>
      </w:r>
      <w:r w:rsidRPr="0080183D">
        <w:rPr>
          <w:rFonts w:cstheme="minorHAnsi"/>
          <w:color w:val="000000"/>
          <w:sz w:val="24"/>
          <w:szCs w:val="24"/>
        </w:rPr>
        <w:t xml:space="preserve">: It is imperative that all pharmacies check and correctly action any outstanding referrals. You will receive referrals via NHS mail, so you need to be checking your inbox VERY REGULARLY. We recommend the following times to optimise catching the referrals more promptly - 10am, 1pm and 4pm. </w:t>
      </w:r>
    </w:p>
    <w:p w14:paraId="54370FB7" w14:textId="77777777" w:rsidR="00BB7C17" w:rsidRPr="0080183D" w:rsidRDefault="00BB7C17" w:rsidP="0080183D">
      <w:pPr>
        <w:pStyle w:val="ListParagraph"/>
        <w:numPr>
          <w:ilvl w:val="0"/>
          <w:numId w:val="4"/>
        </w:numPr>
        <w:autoSpaceDE w:val="0"/>
        <w:autoSpaceDN w:val="0"/>
        <w:adjustRightInd w:val="0"/>
        <w:spacing w:before="120" w:after="120" w:line="240" w:lineRule="auto"/>
        <w:jc w:val="both"/>
        <w:rPr>
          <w:rFonts w:cstheme="minorHAnsi"/>
          <w:b/>
          <w:bCs/>
          <w:color w:val="000000"/>
          <w:sz w:val="24"/>
          <w:szCs w:val="24"/>
        </w:rPr>
      </w:pPr>
      <w:r w:rsidRPr="0080183D">
        <w:rPr>
          <w:rFonts w:cstheme="minorHAnsi"/>
          <w:b/>
          <w:bCs/>
          <w:color w:val="000000"/>
          <w:sz w:val="24"/>
          <w:szCs w:val="24"/>
        </w:rPr>
        <w:t xml:space="preserve">Workflow: </w:t>
      </w:r>
      <w:r w:rsidRPr="0080183D">
        <w:rPr>
          <w:rFonts w:cstheme="minorHAnsi"/>
          <w:color w:val="000000"/>
          <w:sz w:val="24"/>
          <w:szCs w:val="24"/>
        </w:rPr>
        <w:t xml:space="preserve">You can print off the </w:t>
      </w:r>
      <w:r w:rsidRPr="0080183D">
        <w:rPr>
          <w:rFonts w:cstheme="minorHAnsi"/>
          <w:sz w:val="24"/>
          <w:szCs w:val="24"/>
        </w:rPr>
        <w:t>referrals and put into a red basket to enter your pharmacist’s workflow. A lot of pharmacies find this helps. Just ensure that you dispose of the patient sensitive data appropriately i.e shred it.</w:t>
      </w:r>
    </w:p>
    <w:p w14:paraId="5F62C6A8"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80183D">
        <w:rPr>
          <w:rFonts w:cstheme="minorHAnsi"/>
          <w:b/>
          <w:bCs/>
          <w:color w:val="000000"/>
          <w:sz w:val="24"/>
          <w:szCs w:val="24"/>
        </w:rPr>
        <w:t>Recording</w:t>
      </w:r>
      <w:r w:rsidRPr="0080183D">
        <w:rPr>
          <w:rFonts w:cstheme="minorHAnsi"/>
          <w:color w:val="000000"/>
          <w:sz w:val="24"/>
          <w:szCs w:val="24"/>
        </w:rPr>
        <w:t xml:space="preserve">: It is essential that you record the consultation on PharmOutcomes in a timely manner. This closes the loop by sending the outcome notification to the practice, </w:t>
      </w:r>
      <w:proofErr w:type="gramStart"/>
      <w:r w:rsidRPr="0080183D">
        <w:rPr>
          <w:rFonts w:cstheme="minorHAnsi"/>
          <w:color w:val="000000"/>
          <w:sz w:val="24"/>
          <w:szCs w:val="24"/>
        </w:rPr>
        <w:t>and also</w:t>
      </w:r>
      <w:proofErr w:type="gramEnd"/>
      <w:r w:rsidRPr="0080183D">
        <w:rPr>
          <w:rFonts w:cstheme="minorHAnsi"/>
          <w:color w:val="000000"/>
          <w:sz w:val="24"/>
          <w:szCs w:val="24"/>
        </w:rPr>
        <w:t xml:space="preserve"> triggers payment to your pharmacy for service delivery (</w:t>
      </w:r>
      <w:r w:rsidRPr="0080183D">
        <w:rPr>
          <w:rFonts w:cstheme="minorHAnsi"/>
          <w:i/>
          <w:iCs/>
          <w:color w:val="000000"/>
          <w:sz w:val="24"/>
          <w:szCs w:val="24"/>
        </w:rPr>
        <w:t>see below</w:t>
      </w:r>
      <w:r w:rsidRPr="0080183D">
        <w:rPr>
          <w:rFonts w:cstheme="minorHAnsi"/>
          <w:color w:val="000000"/>
          <w:sz w:val="24"/>
          <w:szCs w:val="24"/>
        </w:rPr>
        <w:t xml:space="preserve">). </w:t>
      </w:r>
    </w:p>
    <w:p w14:paraId="6B6BF970" w14:textId="587D7CBB" w:rsidR="00BB7C17" w:rsidRPr="00BB7C17" w:rsidRDefault="0080183D" w:rsidP="0080183D">
      <w:pPr>
        <w:pStyle w:val="ListParagraph"/>
        <w:numPr>
          <w:ilvl w:val="0"/>
          <w:numId w:val="4"/>
        </w:numPr>
        <w:autoSpaceDE w:val="0"/>
        <w:autoSpaceDN w:val="0"/>
        <w:adjustRightInd w:val="0"/>
        <w:spacing w:after="0" w:line="240" w:lineRule="auto"/>
        <w:jc w:val="both"/>
        <w:rPr>
          <w:rFonts w:cstheme="minorHAnsi"/>
          <w:b/>
          <w:bCs/>
          <w:color w:val="000000"/>
        </w:rPr>
      </w:pPr>
      <w:r w:rsidRPr="0080183D">
        <w:rPr>
          <w:rFonts w:cstheme="minorHAnsi"/>
          <w:b/>
          <w:bCs/>
          <w:noProof/>
          <w:color w:val="000000"/>
          <w:sz w:val="24"/>
          <w:szCs w:val="24"/>
        </w:rPr>
        <mc:AlternateContent>
          <mc:Choice Requires="wps">
            <w:drawing>
              <wp:anchor distT="0" distB="0" distL="114300" distR="114300" simplePos="0" relativeHeight="251659264" behindDoc="0" locked="0" layoutInCell="1" allowOverlap="1" wp14:anchorId="7FC13108" wp14:editId="26AD114D">
                <wp:simplePos x="0" y="0"/>
                <wp:positionH relativeFrom="column">
                  <wp:posOffset>5772785</wp:posOffset>
                </wp:positionH>
                <wp:positionV relativeFrom="paragraph">
                  <wp:posOffset>1577975</wp:posOffset>
                </wp:positionV>
                <wp:extent cx="501015" cy="270510"/>
                <wp:effectExtent l="10160" t="11430" r="12700" b="1333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705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71529" id="Oval 2" o:spid="_x0000_s1026" style="position:absolute;margin-left:454.55pt;margin-top:124.25pt;width:39.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" filled="f" strokecolor="red"/>
            </w:pict>
          </mc:Fallback>
        </mc:AlternateContent>
      </w:r>
      <w:r w:rsidR="00BB7C17" w:rsidRPr="0080183D">
        <w:rPr>
          <w:rFonts w:cstheme="minorHAnsi"/>
          <w:b/>
          <w:bCs/>
          <w:color w:val="000000"/>
          <w:sz w:val="24"/>
          <w:szCs w:val="24"/>
        </w:rPr>
        <w:t xml:space="preserve">Payment: </w:t>
      </w:r>
      <w:r w:rsidR="00BB7C17" w:rsidRPr="0080183D">
        <w:rPr>
          <w:rFonts w:cstheme="minorHAnsi"/>
          <w:color w:val="000000"/>
          <w:sz w:val="24"/>
          <w:szCs w:val="24"/>
        </w:rPr>
        <w:t xml:space="preserve">Once you have submitted the form on PharmOutcomes this will auto populate MYS, HOWEVER you </w:t>
      </w:r>
      <w:r w:rsidR="00BB7C17" w:rsidRPr="0080183D">
        <w:rPr>
          <w:rFonts w:cstheme="minorHAnsi"/>
          <w:b/>
          <w:bCs/>
          <w:color w:val="000000"/>
          <w:sz w:val="24"/>
          <w:szCs w:val="24"/>
        </w:rPr>
        <w:t>must</w:t>
      </w:r>
      <w:r w:rsidR="00BB7C17" w:rsidRPr="0080183D">
        <w:rPr>
          <w:rFonts w:cstheme="minorHAnsi"/>
          <w:color w:val="000000"/>
          <w:sz w:val="24"/>
          <w:szCs w:val="24"/>
        </w:rPr>
        <w:t xml:space="preserve"> ensure that you check and submit the MYS claim </w:t>
      </w:r>
      <w:proofErr w:type="gramStart"/>
      <w:r w:rsidR="00BB7C17" w:rsidRPr="0080183D">
        <w:rPr>
          <w:rFonts w:cstheme="minorHAnsi"/>
          <w:color w:val="000000"/>
          <w:sz w:val="24"/>
          <w:szCs w:val="24"/>
        </w:rPr>
        <w:t>in order to</w:t>
      </w:r>
      <w:proofErr w:type="gramEnd"/>
      <w:r w:rsidR="00BB7C17" w:rsidRPr="0080183D">
        <w:rPr>
          <w:rFonts w:cstheme="minorHAnsi"/>
          <w:color w:val="000000"/>
          <w:sz w:val="24"/>
          <w:szCs w:val="24"/>
        </w:rPr>
        <w:t xml:space="preserve"> generate payment.</w:t>
      </w:r>
      <w:r w:rsidR="00BB7C17" w:rsidRPr="0080183D">
        <w:rPr>
          <w:rFonts w:cstheme="minorHAnsi"/>
          <w:b/>
          <w:bCs/>
          <w:color w:val="000000"/>
          <w:sz w:val="24"/>
          <w:szCs w:val="24"/>
        </w:rPr>
        <w:t xml:space="preserve"> </w:t>
      </w:r>
      <w:r w:rsidR="00BB7C17" w:rsidRPr="0080183D">
        <w:rPr>
          <w:rFonts w:cstheme="minorHAnsi"/>
          <w:i/>
          <w:iCs/>
          <w:color w:val="000000"/>
          <w:sz w:val="24"/>
          <w:szCs w:val="24"/>
        </w:rPr>
        <w:t>To do this, click on the ‘Community Pharmacist Consultation Service’ tab, check your claim, and then hit ‘submit’.</w:t>
      </w:r>
      <w:r w:rsidR="00BB7C17" w:rsidRPr="00BB7C17">
        <w:rPr>
          <w:rFonts w:cstheme="minorHAnsi"/>
        </w:rPr>
        <w:t xml:space="preserve"> </w:t>
      </w:r>
      <w:r w:rsidR="00BB7C17" w:rsidRPr="00BB7C17">
        <w:rPr>
          <w:rFonts w:cstheme="minorHAnsi"/>
          <w:noProof/>
        </w:rPr>
        <w:drawing>
          <wp:inline distT="0" distB="0" distL="0" distR="0" wp14:anchorId="6E3D8319" wp14:editId="6F114CFC">
            <wp:extent cx="5626735" cy="1147445"/>
            <wp:effectExtent l="133350" t="114300" r="126365" b="147955"/>
            <wp:docPr id="14" name="Picture 1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626735" cy="1147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4D38CC"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80183D">
        <w:rPr>
          <w:rFonts w:cstheme="minorHAnsi"/>
          <w:b/>
          <w:bCs/>
          <w:color w:val="000000"/>
          <w:sz w:val="24"/>
          <w:szCs w:val="24"/>
        </w:rPr>
        <w:t>Designate</w:t>
      </w:r>
      <w:r w:rsidRPr="0080183D">
        <w:rPr>
          <w:rFonts w:cstheme="minorHAnsi"/>
          <w:color w:val="000000"/>
          <w:sz w:val="24"/>
          <w:szCs w:val="24"/>
        </w:rPr>
        <w:t xml:space="preserve">: A specific member of staff to check the NHS mail inbox for you (the member of staff cannot consult with </w:t>
      </w:r>
      <w:proofErr w:type="gramStart"/>
      <w:r w:rsidRPr="0080183D">
        <w:rPr>
          <w:rFonts w:cstheme="minorHAnsi"/>
          <w:color w:val="000000"/>
          <w:sz w:val="24"/>
          <w:szCs w:val="24"/>
        </w:rPr>
        <w:t>patients</w:t>
      </w:r>
      <w:proofErr w:type="gramEnd"/>
      <w:r w:rsidRPr="0080183D">
        <w:rPr>
          <w:rFonts w:cstheme="minorHAnsi"/>
          <w:color w:val="000000"/>
          <w:sz w:val="24"/>
          <w:szCs w:val="24"/>
        </w:rPr>
        <w:t xml:space="preserve"> but they can help with checking the system and even inputting the notes from your consultation onto the PharmOutcomes system). </w:t>
      </w:r>
    </w:p>
    <w:p w14:paraId="3588AE5F"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80183D">
        <w:rPr>
          <w:rFonts w:cstheme="minorHAnsi"/>
          <w:b/>
          <w:bCs/>
          <w:color w:val="000000"/>
          <w:sz w:val="24"/>
          <w:szCs w:val="24"/>
        </w:rPr>
        <w:t>Uncontactable</w:t>
      </w:r>
      <w:r w:rsidRPr="0080183D">
        <w:rPr>
          <w:rFonts w:cstheme="minorHAnsi"/>
          <w:color w:val="000000"/>
          <w:sz w:val="24"/>
          <w:szCs w:val="24"/>
        </w:rPr>
        <w:t xml:space="preserve">: If a patient cannot be contacted, then the outcome ‘uncontactable’ should be used. Please record how many times you tried to contact patient. </w:t>
      </w:r>
    </w:p>
    <w:p w14:paraId="57963832"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80183D">
        <w:rPr>
          <w:rFonts w:cstheme="minorHAnsi"/>
          <w:b/>
          <w:bCs/>
          <w:color w:val="000000"/>
          <w:sz w:val="24"/>
          <w:szCs w:val="24"/>
        </w:rPr>
        <w:t>Consultations</w:t>
      </w:r>
      <w:r w:rsidRPr="0080183D">
        <w:rPr>
          <w:rFonts w:cstheme="minorHAnsi"/>
          <w:color w:val="000000"/>
          <w:sz w:val="24"/>
          <w:szCs w:val="24"/>
        </w:rPr>
        <w:t xml:space="preserve">: Patient consultations should not be conducted on the shop </w:t>
      </w:r>
      <w:proofErr w:type="gramStart"/>
      <w:r w:rsidRPr="0080183D">
        <w:rPr>
          <w:rFonts w:cstheme="minorHAnsi"/>
          <w:color w:val="000000"/>
          <w:sz w:val="24"/>
          <w:szCs w:val="24"/>
        </w:rPr>
        <w:t>floor,</w:t>
      </w:r>
      <w:proofErr w:type="gramEnd"/>
      <w:r w:rsidRPr="0080183D">
        <w:rPr>
          <w:rFonts w:cstheme="minorHAnsi"/>
          <w:color w:val="000000"/>
          <w:sz w:val="24"/>
          <w:szCs w:val="24"/>
        </w:rPr>
        <w:t xml:space="preserve"> you are receiving a payment to conduct a consultation with patients and this should be done in the consultation room. </w:t>
      </w:r>
    </w:p>
    <w:p w14:paraId="38F6AD28"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color w:val="000000"/>
          <w:sz w:val="24"/>
          <w:szCs w:val="24"/>
        </w:rPr>
      </w:pPr>
      <w:r w:rsidRPr="0080183D">
        <w:rPr>
          <w:rFonts w:cstheme="minorHAnsi"/>
          <w:b/>
          <w:bCs/>
          <w:color w:val="000000"/>
          <w:sz w:val="24"/>
          <w:szCs w:val="24"/>
        </w:rPr>
        <w:t>Outcomes</w:t>
      </w:r>
      <w:r w:rsidRPr="0080183D">
        <w:rPr>
          <w:rFonts w:cstheme="minorHAnsi"/>
          <w:color w:val="000000"/>
          <w:sz w:val="24"/>
          <w:szCs w:val="24"/>
        </w:rPr>
        <w:t>: Rather than entering as ‘other’, please try to be specific when recording outcomes. For example - Hay fever please include in the ‘Allergies’ button, UTI should be placed under ‘Pain’ or ‘Frequency when passing urine’.</w:t>
      </w:r>
    </w:p>
    <w:p w14:paraId="6A5DACF2"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sz w:val="24"/>
          <w:szCs w:val="24"/>
        </w:rPr>
      </w:pPr>
      <w:r w:rsidRPr="0080183D">
        <w:rPr>
          <w:rFonts w:cstheme="minorHAnsi"/>
          <w:b/>
          <w:bCs/>
          <w:color w:val="000000"/>
          <w:sz w:val="24"/>
          <w:szCs w:val="24"/>
        </w:rPr>
        <w:t>Closures</w:t>
      </w:r>
      <w:r w:rsidRPr="0080183D">
        <w:rPr>
          <w:rFonts w:cstheme="minorHAnsi"/>
          <w:color w:val="000000"/>
          <w:sz w:val="24"/>
          <w:szCs w:val="24"/>
        </w:rPr>
        <w:t xml:space="preserve">: It is vital if your pharmacy is closing or has had to close that you inform your surgeries and ask them to stop referring patients. Remember to post on your PCN WhatsApp group your pharmacy is closed so the other pharmacies in your PCN know to expect more foot fall. Please see separate guidance on actions to take if your pharmacy </w:t>
      </w:r>
      <w:proofErr w:type="gramStart"/>
      <w:r w:rsidRPr="0080183D">
        <w:rPr>
          <w:rFonts w:cstheme="minorHAnsi"/>
          <w:color w:val="000000"/>
          <w:sz w:val="24"/>
          <w:szCs w:val="24"/>
        </w:rPr>
        <w:t>has to</w:t>
      </w:r>
      <w:proofErr w:type="gramEnd"/>
      <w:r w:rsidRPr="0080183D">
        <w:rPr>
          <w:rFonts w:cstheme="minorHAnsi"/>
          <w:color w:val="000000"/>
          <w:sz w:val="24"/>
          <w:szCs w:val="24"/>
        </w:rPr>
        <w:t xml:space="preserve"> close.</w:t>
      </w:r>
    </w:p>
    <w:p w14:paraId="26C0C2D1"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sz w:val="24"/>
          <w:szCs w:val="24"/>
        </w:rPr>
      </w:pPr>
      <w:r w:rsidRPr="0080183D">
        <w:rPr>
          <w:rFonts w:cstheme="minorHAnsi"/>
          <w:b/>
          <w:bCs/>
          <w:color w:val="000000"/>
          <w:sz w:val="24"/>
          <w:szCs w:val="24"/>
        </w:rPr>
        <w:t xml:space="preserve">OTC medicines </w:t>
      </w:r>
      <w:r w:rsidRPr="0080183D">
        <w:rPr>
          <w:rFonts w:cstheme="minorHAnsi"/>
          <w:sz w:val="24"/>
          <w:szCs w:val="24"/>
        </w:rPr>
        <w:t xml:space="preserve">– if an OTC product is recommended as an outcome of the consultation and the patient refuses to pay requesting a prescription instead – do not refer them back to the GP. Fill in the PharmOutcomes form correctly, adding to the notes section details of what you advised, and that the patient did not wish to purchase the product recommended. The patient may turn up at the GP practice, but you will already have notified the outcome of the consultation and they will be aware. It will be the patient’s choice to not purchase and to contact their GP. There </w:t>
      </w:r>
      <w:r w:rsidRPr="0080183D">
        <w:rPr>
          <w:rFonts w:cstheme="minorHAnsi"/>
          <w:sz w:val="24"/>
          <w:szCs w:val="24"/>
        </w:rPr>
        <w:lastRenderedPageBreak/>
        <w:t>is an OTC guidance document you can use to help with difficult conversations in the CPCS section of the LPC website.</w:t>
      </w:r>
    </w:p>
    <w:p w14:paraId="4BFE8BEA" w14:textId="77777777"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sz w:val="24"/>
          <w:szCs w:val="24"/>
        </w:rPr>
      </w:pPr>
      <w:r w:rsidRPr="0080183D">
        <w:rPr>
          <w:rFonts w:cstheme="minorHAnsi"/>
          <w:b/>
          <w:bCs/>
          <w:sz w:val="24"/>
          <w:szCs w:val="24"/>
        </w:rPr>
        <w:t xml:space="preserve">Communication: </w:t>
      </w:r>
      <w:r w:rsidRPr="0080183D">
        <w:rPr>
          <w:rFonts w:cstheme="minorHAnsi"/>
          <w:sz w:val="24"/>
          <w:szCs w:val="24"/>
        </w:rPr>
        <w:t xml:space="preserve">Communication is key to the successful running of this service. If you have an issue with </w:t>
      </w:r>
      <w:proofErr w:type="gramStart"/>
      <w:r w:rsidRPr="0080183D">
        <w:rPr>
          <w:rFonts w:cstheme="minorHAnsi"/>
          <w:sz w:val="24"/>
          <w:szCs w:val="24"/>
        </w:rPr>
        <w:t>referrals</w:t>
      </w:r>
      <w:proofErr w:type="gramEnd"/>
      <w:r w:rsidRPr="0080183D">
        <w:rPr>
          <w:rFonts w:cstheme="minorHAnsi"/>
          <w:sz w:val="24"/>
          <w:szCs w:val="24"/>
        </w:rPr>
        <w:t xml:space="preserve"> then please contact the surgery directly in the first instance. Many PCNs have set up WhatsApp groups which may also help. </w:t>
      </w:r>
    </w:p>
    <w:p w14:paraId="7F4A6E7D" w14:textId="0B4AAA99" w:rsidR="00BB7C17" w:rsidRPr="0080183D" w:rsidRDefault="00BB7C17" w:rsidP="0080183D">
      <w:pPr>
        <w:pStyle w:val="ListParagraph"/>
        <w:numPr>
          <w:ilvl w:val="0"/>
          <w:numId w:val="4"/>
        </w:numPr>
        <w:autoSpaceDE w:val="0"/>
        <w:autoSpaceDN w:val="0"/>
        <w:adjustRightInd w:val="0"/>
        <w:spacing w:after="0" w:line="240" w:lineRule="auto"/>
        <w:jc w:val="both"/>
        <w:rPr>
          <w:rFonts w:cstheme="minorHAnsi"/>
          <w:b/>
          <w:bCs/>
          <w:color w:val="000000"/>
          <w:sz w:val="24"/>
          <w:szCs w:val="24"/>
        </w:rPr>
      </w:pPr>
      <w:r w:rsidRPr="0080183D">
        <w:rPr>
          <w:rFonts w:cstheme="minorHAnsi"/>
          <w:b/>
          <w:bCs/>
          <w:sz w:val="24"/>
          <w:szCs w:val="24"/>
        </w:rPr>
        <w:t xml:space="preserve">Locums: </w:t>
      </w:r>
      <w:r w:rsidRPr="0080183D">
        <w:rPr>
          <w:rFonts w:cstheme="minorHAnsi"/>
          <w:sz w:val="24"/>
          <w:szCs w:val="24"/>
        </w:rPr>
        <w:t xml:space="preserve">Locums CAN and SHOULD deliver this service. As a qualified pharmacist they should have a minor illness consultation with a patient- you wouldn’t turn someone walking in away because you have a locum! </w:t>
      </w:r>
    </w:p>
    <w:p w14:paraId="4A7F74AA" w14:textId="59974902" w:rsidR="00BB7C17" w:rsidRDefault="00BB7C17" w:rsidP="0080183D">
      <w:pPr>
        <w:autoSpaceDE w:val="0"/>
        <w:autoSpaceDN w:val="0"/>
        <w:adjustRightInd w:val="0"/>
        <w:spacing w:after="0" w:line="240" w:lineRule="auto"/>
        <w:jc w:val="both"/>
        <w:rPr>
          <w:rFonts w:cstheme="minorHAnsi"/>
          <w:b/>
          <w:bCs/>
          <w:color w:val="000000"/>
        </w:rPr>
      </w:pPr>
    </w:p>
    <w:p w14:paraId="1BD8AB91" w14:textId="360A2443" w:rsidR="00BB7C17" w:rsidRPr="0080183D" w:rsidRDefault="00F26324" w:rsidP="0080183D">
      <w:pPr>
        <w:autoSpaceDE w:val="0"/>
        <w:autoSpaceDN w:val="0"/>
        <w:adjustRightInd w:val="0"/>
        <w:spacing w:after="0" w:line="240" w:lineRule="auto"/>
        <w:jc w:val="both"/>
        <w:rPr>
          <w:rFonts w:cstheme="minorHAnsi"/>
          <w:b/>
          <w:bCs/>
          <w:color w:val="000000"/>
          <w:sz w:val="24"/>
          <w:szCs w:val="24"/>
        </w:rPr>
      </w:pPr>
      <w:r w:rsidRPr="0080183D">
        <w:rPr>
          <w:rFonts w:cstheme="minorHAnsi"/>
          <w:b/>
          <w:bCs/>
          <w:sz w:val="24"/>
          <w:szCs w:val="24"/>
        </w:rPr>
        <w:t>When a pharmacy provides the CPCS service, they can claim a £14 fee per completed consultation.</w:t>
      </w:r>
    </w:p>
    <w:p w14:paraId="7FCC4EB8" w14:textId="5BF4DD6E" w:rsidR="00BB7C17" w:rsidRDefault="00BB7C17" w:rsidP="00F26324">
      <w:pPr>
        <w:autoSpaceDE w:val="0"/>
        <w:autoSpaceDN w:val="0"/>
        <w:adjustRightInd w:val="0"/>
        <w:spacing w:after="0" w:line="240" w:lineRule="auto"/>
        <w:jc w:val="center"/>
        <w:rPr>
          <w:rFonts w:cstheme="minorHAnsi"/>
          <w:b/>
          <w:bCs/>
          <w:color w:val="000000"/>
        </w:rPr>
      </w:pPr>
    </w:p>
    <w:p w14:paraId="5BDFB713" w14:textId="307F463F" w:rsidR="00BB7C17" w:rsidRDefault="00BB7C17" w:rsidP="00BB7C17">
      <w:pPr>
        <w:autoSpaceDE w:val="0"/>
        <w:autoSpaceDN w:val="0"/>
        <w:adjustRightInd w:val="0"/>
        <w:spacing w:after="0" w:line="240" w:lineRule="auto"/>
        <w:rPr>
          <w:rFonts w:cstheme="minorHAnsi"/>
          <w:b/>
          <w:bCs/>
          <w:color w:val="000000"/>
        </w:rPr>
      </w:pPr>
    </w:p>
    <w:p w14:paraId="1DB69968" w14:textId="0127FF4E" w:rsidR="00BB7C17" w:rsidRDefault="00BB7C17" w:rsidP="00BB7C17">
      <w:pPr>
        <w:autoSpaceDE w:val="0"/>
        <w:autoSpaceDN w:val="0"/>
        <w:adjustRightInd w:val="0"/>
        <w:spacing w:after="0" w:line="240" w:lineRule="auto"/>
        <w:rPr>
          <w:rFonts w:cstheme="minorHAnsi"/>
          <w:b/>
          <w:bCs/>
          <w:color w:val="000000"/>
        </w:rPr>
      </w:pPr>
    </w:p>
    <w:p w14:paraId="767A029D" w14:textId="787457D8" w:rsidR="00BB7C17" w:rsidRPr="00BB7C17" w:rsidRDefault="00BB7C17" w:rsidP="00BB7C17">
      <w:pPr>
        <w:autoSpaceDE w:val="0"/>
        <w:autoSpaceDN w:val="0"/>
        <w:adjustRightInd w:val="0"/>
        <w:spacing w:after="0" w:line="240" w:lineRule="auto"/>
        <w:jc w:val="center"/>
        <w:rPr>
          <w:rFonts w:cstheme="minorHAnsi"/>
          <w:b/>
          <w:bCs/>
          <w:color w:val="000000"/>
        </w:rPr>
      </w:pPr>
      <w:r>
        <w:rPr>
          <w:rFonts w:cstheme="minorHAnsi"/>
          <w:b/>
          <w:bCs/>
          <w:noProof/>
          <w:color w:val="000000"/>
        </w:rPr>
        <w:drawing>
          <wp:inline distT="0" distB="0" distL="0" distR="0" wp14:anchorId="225AFE65" wp14:editId="40445FC6">
            <wp:extent cx="646176" cy="670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46176" cy="670560"/>
                    </a:xfrm>
                    <a:prstGeom prst="rect">
                      <a:avLst/>
                    </a:prstGeom>
                  </pic:spPr>
                </pic:pic>
              </a:graphicData>
            </a:graphic>
          </wp:inline>
        </w:drawing>
      </w:r>
    </w:p>
    <w:sectPr w:rsidR="00BB7C17" w:rsidRPr="00BB7C17" w:rsidSect="0080183D">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Regular">
    <w:altName w:val="Ubuntu"/>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6" type="#_x0000_t75" alt="PSNC" style="width:104.25pt;height:39.75pt;visibility:visible;mso-wrap-style:square" o:bullet="t">
        <v:imagedata r:id="rId1" o:title="PSNC"/>
      </v:shape>
    </w:pict>
  </w:numPicBullet>
  <w:abstractNum w:abstractNumId="0" w15:restartNumberingAfterBreak="0">
    <w:nsid w:val="00E34105"/>
    <w:multiLevelType w:val="multilevel"/>
    <w:tmpl w:val="4314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5B88"/>
    <w:multiLevelType w:val="hybridMultilevel"/>
    <w:tmpl w:val="587AC602"/>
    <w:lvl w:ilvl="0" w:tplc="F8965FB0">
      <w:start w:val="1"/>
      <w:numFmt w:val="bullet"/>
      <w:lvlText w:val="•"/>
      <w:lvlJc w:val="left"/>
      <w:pPr>
        <w:tabs>
          <w:tab w:val="num" w:pos="720"/>
        </w:tabs>
        <w:ind w:left="720" w:hanging="360"/>
      </w:pPr>
      <w:rPr>
        <w:rFonts w:ascii="Arial" w:hAnsi="Arial" w:cs="Times New Roman" w:hint="default"/>
      </w:rPr>
    </w:lvl>
    <w:lvl w:ilvl="1" w:tplc="59BACD1C">
      <w:numFmt w:val="bullet"/>
      <w:lvlText w:val="•"/>
      <w:lvlJc w:val="left"/>
      <w:pPr>
        <w:tabs>
          <w:tab w:val="num" w:pos="1440"/>
        </w:tabs>
        <w:ind w:left="1440" w:hanging="360"/>
      </w:pPr>
      <w:rPr>
        <w:rFonts w:ascii="Arial" w:hAnsi="Arial" w:cs="Times New Roman" w:hint="default"/>
      </w:rPr>
    </w:lvl>
    <w:lvl w:ilvl="2" w:tplc="3A0C4A26">
      <w:start w:val="1"/>
      <w:numFmt w:val="bullet"/>
      <w:lvlText w:val="•"/>
      <w:lvlJc w:val="left"/>
      <w:pPr>
        <w:tabs>
          <w:tab w:val="num" w:pos="2160"/>
        </w:tabs>
        <w:ind w:left="2160" w:hanging="360"/>
      </w:pPr>
      <w:rPr>
        <w:rFonts w:ascii="Arial" w:hAnsi="Arial" w:cs="Times New Roman" w:hint="default"/>
      </w:rPr>
    </w:lvl>
    <w:lvl w:ilvl="3" w:tplc="FD52F250">
      <w:start w:val="1"/>
      <w:numFmt w:val="bullet"/>
      <w:lvlText w:val="•"/>
      <w:lvlJc w:val="left"/>
      <w:pPr>
        <w:tabs>
          <w:tab w:val="num" w:pos="2880"/>
        </w:tabs>
        <w:ind w:left="2880" w:hanging="360"/>
      </w:pPr>
      <w:rPr>
        <w:rFonts w:ascii="Arial" w:hAnsi="Arial" w:cs="Times New Roman" w:hint="default"/>
      </w:rPr>
    </w:lvl>
    <w:lvl w:ilvl="4" w:tplc="7CC4075A">
      <w:start w:val="1"/>
      <w:numFmt w:val="bullet"/>
      <w:lvlText w:val="•"/>
      <w:lvlJc w:val="left"/>
      <w:pPr>
        <w:tabs>
          <w:tab w:val="num" w:pos="3600"/>
        </w:tabs>
        <w:ind w:left="3600" w:hanging="360"/>
      </w:pPr>
      <w:rPr>
        <w:rFonts w:ascii="Arial" w:hAnsi="Arial" w:cs="Times New Roman" w:hint="default"/>
      </w:rPr>
    </w:lvl>
    <w:lvl w:ilvl="5" w:tplc="55CCD8EE">
      <w:start w:val="1"/>
      <w:numFmt w:val="bullet"/>
      <w:lvlText w:val="•"/>
      <w:lvlJc w:val="left"/>
      <w:pPr>
        <w:tabs>
          <w:tab w:val="num" w:pos="4320"/>
        </w:tabs>
        <w:ind w:left="4320" w:hanging="360"/>
      </w:pPr>
      <w:rPr>
        <w:rFonts w:ascii="Arial" w:hAnsi="Arial" w:cs="Times New Roman" w:hint="default"/>
      </w:rPr>
    </w:lvl>
    <w:lvl w:ilvl="6" w:tplc="C47A036C">
      <w:start w:val="1"/>
      <w:numFmt w:val="bullet"/>
      <w:lvlText w:val="•"/>
      <w:lvlJc w:val="left"/>
      <w:pPr>
        <w:tabs>
          <w:tab w:val="num" w:pos="5040"/>
        </w:tabs>
        <w:ind w:left="5040" w:hanging="360"/>
      </w:pPr>
      <w:rPr>
        <w:rFonts w:ascii="Arial" w:hAnsi="Arial" w:cs="Times New Roman" w:hint="default"/>
      </w:rPr>
    </w:lvl>
    <w:lvl w:ilvl="7" w:tplc="A21C73A6">
      <w:start w:val="1"/>
      <w:numFmt w:val="bullet"/>
      <w:lvlText w:val="•"/>
      <w:lvlJc w:val="left"/>
      <w:pPr>
        <w:tabs>
          <w:tab w:val="num" w:pos="5760"/>
        </w:tabs>
        <w:ind w:left="5760" w:hanging="360"/>
      </w:pPr>
      <w:rPr>
        <w:rFonts w:ascii="Arial" w:hAnsi="Arial" w:cs="Times New Roman" w:hint="default"/>
      </w:rPr>
    </w:lvl>
    <w:lvl w:ilvl="8" w:tplc="2580FF1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E772D44"/>
    <w:multiLevelType w:val="hybridMultilevel"/>
    <w:tmpl w:val="9ACC1842"/>
    <w:lvl w:ilvl="0" w:tplc="F9A616B8">
      <w:start w:val="1"/>
      <w:numFmt w:val="bullet"/>
      <w:lvlText w:val=""/>
      <w:lvlPicBulletId w:val="0"/>
      <w:lvlJc w:val="left"/>
      <w:pPr>
        <w:tabs>
          <w:tab w:val="num" w:pos="720"/>
        </w:tabs>
        <w:ind w:left="720" w:hanging="360"/>
      </w:pPr>
      <w:rPr>
        <w:rFonts w:ascii="Symbol" w:hAnsi="Symbol" w:hint="default"/>
      </w:rPr>
    </w:lvl>
    <w:lvl w:ilvl="1" w:tplc="1878F974" w:tentative="1">
      <w:start w:val="1"/>
      <w:numFmt w:val="bullet"/>
      <w:lvlText w:val=""/>
      <w:lvlJc w:val="left"/>
      <w:pPr>
        <w:tabs>
          <w:tab w:val="num" w:pos="1440"/>
        </w:tabs>
        <w:ind w:left="1440" w:hanging="360"/>
      </w:pPr>
      <w:rPr>
        <w:rFonts w:ascii="Symbol" w:hAnsi="Symbol" w:hint="default"/>
      </w:rPr>
    </w:lvl>
    <w:lvl w:ilvl="2" w:tplc="59BE38A0" w:tentative="1">
      <w:start w:val="1"/>
      <w:numFmt w:val="bullet"/>
      <w:lvlText w:val=""/>
      <w:lvlJc w:val="left"/>
      <w:pPr>
        <w:tabs>
          <w:tab w:val="num" w:pos="2160"/>
        </w:tabs>
        <w:ind w:left="2160" w:hanging="360"/>
      </w:pPr>
      <w:rPr>
        <w:rFonts w:ascii="Symbol" w:hAnsi="Symbol" w:hint="default"/>
      </w:rPr>
    </w:lvl>
    <w:lvl w:ilvl="3" w:tplc="C0AE750C" w:tentative="1">
      <w:start w:val="1"/>
      <w:numFmt w:val="bullet"/>
      <w:lvlText w:val=""/>
      <w:lvlJc w:val="left"/>
      <w:pPr>
        <w:tabs>
          <w:tab w:val="num" w:pos="2880"/>
        </w:tabs>
        <w:ind w:left="2880" w:hanging="360"/>
      </w:pPr>
      <w:rPr>
        <w:rFonts w:ascii="Symbol" w:hAnsi="Symbol" w:hint="default"/>
      </w:rPr>
    </w:lvl>
    <w:lvl w:ilvl="4" w:tplc="AB84558A" w:tentative="1">
      <w:start w:val="1"/>
      <w:numFmt w:val="bullet"/>
      <w:lvlText w:val=""/>
      <w:lvlJc w:val="left"/>
      <w:pPr>
        <w:tabs>
          <w:tab w:val="num" w:pos="3600"/>
        </w:tabs>
        <w:ind w:left="3600" w:hanging="360"/>
      </w:pPr>
      <w:rPr>
        <w:rFonts w:ascii="Symbol" w:hAnsi="Symbol" w:hint="default"/>
      </w:rPr>
    </w:lvl>
    <w:lvl w:ilvl="5" w:tplc="28220B88" w:tentative="1">
      <w:start w:val="1"/>
      <w:numFmt w:val="bullet"/>
      <w:lvlText w:val=""/>
      <w:lvlJc w:val="left"/>
      <w:pPr>
        <w:tabs>
          <w:tab w:val="num" w:pos="4320"/>
        </w:tabs>
        <w:ind w:left="4320" w:hanging="360"/>
      </w:pPr>
      <w:rPr>
        <w:rFonts w:ascii="Symbol" w:hAnsi="Symbol" w:hint="default"/>
      </w:rPr>
    </w:lvl>
    <w:lvl w:ilvl="6" w:tplc="DD0247B2" w:tentative="1">
      <w:start w:val="1"/>
      <w:numFmt w:val="bullet"/>
      <w:lvlText w:val=""/>
      <w:lvlJc w:val="left"/>
      <w:pPr>
        <w:tabs>
          <w:tab w:val="num" w:pos="5040"/>
        </w:tabs>
        <w:ind w:left="5040" w:hanging="360"/>
      </w:pPr>
      <w:rPr>
        <w:rFonts w:ascii="Symbol" w:hAnsi="Symbol" w:hint="default"/>
      </w:rPr>
    </w:lvl>
    <w:lvl w:ilvl="7" w:tplc="FFD0937A" w:tentative="1">
      <w:start w:val="1"/>
      <w:numFmt w:val="bullet"/>
      <w:lvlText w:val=""/>
      <w:lvlJc w:val="left"/>
      <w:pPr>
        <w:tabs>
          <w:tab w:val="num" w:pos="5760"/>
        </w:tabs>
        <w:ind w:left="5760" w:hanging="360"/>
      </w:pPr>
      <w:rPr>
        <w:rFonts w:ascii="Symbol" w:hAnsi="Symbol" w:hint="default"/>
      </w:rPr>
    </w:lvl>
    <w:lvl w:ilvl="8" w:tplc="451CD0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DE5DA5"/>
    <w:multiLevelType w:val="hybridMultilevel"/>
    <w:tmpl w:val="77D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27C2A"/>
    <w:multiLevelType w:val="hybridMultilevel"/>
    <w:tmpl w:val="78027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04B4D"/>
    <w:multiLevelType w:val="hybridMultilevel"/>
    <w:tmpl w:val="D3ECADF8"/>
    <w:lvl w:ilvl="0" w:tplc="A62A31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31E11"/>
    <w:multiLevelType w:val="multilevel"/>
    <w:tmpl w:val="375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C7EB8"/>
    <w:multiLevelType w:val="multilevel"/>
    <w:tmpl w:val="3E7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85C97"/>
    <w:multiLevelType w:val="hybridMultilevel"/>
    <w:tmpl w:val="6BAC0D9C"/>
    <w:lvl w:ilvl="0" w:tplc="2EAE5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59611">
    <w:abstractNumId w:val="1"/>
  </w:num>
  <w:num w:numId="2" w16cid:durableId="1792939203">
    <w:abstractNumId w:val="0"/>
  </w:num>
  <w:num w:numId="3" w16cid:durableId="326596622">
    <w:abstractNumId w:val="4"/>
  </w:num>
  <w:num w:numId="4" w16cid:durableId="416446282">
    <w:abstractNumId w:val="8"/>
  </w:num>
  <w:num w:numId="5" w16cid:durableId="638068657">
    <w:abstractNumId w:val="5"/>
  </w:num>
  <w:num w:numId="6" w16cid:durableId="1721326072">
    <w:abstractNumId w:val="7"/>
  </w:num>
  <w:num w:numId="7" w16cid:durableId="1279681892">
    <w:abstractNumId w:val="6"/>
  </w:num>
  <w:num w:numId="8" w16cid:durableId="554313851">
    <w:abstractNumId w:val="3"/>
  </w:num>
  <w:num w:numId="9" w16cid:durableId="1160385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C"/>
    <w:rsid w:val="00001C27"/>
    <w:rsid w:val="00031175"/>
    <w:rsid w:val="0003155A"/>
    <w:rsid w:val="00113019"/>
    <w:rsid w:val="00116661"/>
    <w:rsid w:val="00160237"/>
    <w:rsid w:val="00176156"/>
    <w:rsid w:val="0019345A"/>
    <w:rsid w:val="00193B02"/>
    <w:rsid w:val="00194627"/>
    <w:rsid w:val="001970AF"/>
    <w:rsid w:val="001E535F"/>
    <w:rsid w:val="002719FB"/>
    <w:rsid w:val="002A7D84"/>
    <w:rsid w:val="002B6DC1"/>
    <w:rsid w:val="002E1BEE"/>
    <w:rsid w:val="0031134C"/>
    <w:rsid w:val="003257B7"/>
    <w:rsid w:val="00332F27"/>
    <w:rsid w:val="00383CF7"/>
    <w:rsid w:val="003A5E4A"/>
    <w:rsid w:val="003F2CB6"/>
    <w:rsid w:val="00441375"/>
    <w:rsid w:val="0047600C"/>
    <w:rsid w:val="004825DD"/>
    <w:rsid w:val="00483097"/>
    <w:rsid w:val="00496EF3"/>
    <w:rsid w:val="00497F98"/>
    <w:rsid w:val="004D15D6"/>
    <w:rsid w:val="004E72FB"/>
    <w:rsid w:val="00523617"/>
    <w:rsid w:val="0054684D"/>
    <w:rsid w:val="005A4F1E"/>
    <w:rsid w:val="005B2758"/>
    <w:rsid w:val="005B7361"/>
    <w:rsid w:val="005C3ABE"/>
    <w:rsid w:val="0060537B"/>
    <w:rsid w:val="00610CA1"/>
    <w:rsid w:val="00642501"/>
    <w:rsid w:val="00664902"/>
    <w:rsid w:val="006D4A3A"/>
    <w:rsid w:val="006E7667"/>
    <w:rsid w:val="007125F4"/>
    <w:rsid w:val="007362AB"/>
    <w:rsid w:val="00736D2A"/>
    <w:rsid w:val="007B5998"/>
    <w:rsid w:val="007C4541"/>
    <w:rsid w:val="007E193C"/>
    <w:rsid w:val="007F5A72"/>
    <w:rsid w:val="0080183D"/>
    <w:rsid w:val="00804029"/>
    <w:rsid w:val="0084042A"/>
    <w:rsid w:val="0084440B"/>
    <w:rsid w:val="00870A28"/>
    <w:rsid w:val="008809E7"/>
    <w:rsid w:val="00882568"/>
    <w:rsid w:val="008A0327"/>
    <w:rsid w:val="009012D0"/>
    <w:rsid w:val="009804AB"/>
    <w:rsid w:val="009A2676"/>
    <w:rsid w:val="009C2E99"/>
    <w:rsid w:val="009D100E"/>
    <w:rsid w:val="00A030A3"/>
    <w:rsid w:val="00A072E9"/>
    <w:rsid w:val="00A14A61"/>
    <w:rsid w:val="00A42A7A"/>
    <w:rsid w:val="00A75B2B"/>
    <w:rsid w:val="00A948F8"/>
    <w:rsid w:val="00AB142B"/>
    <w:rsid w:val="00AC7789"/>
    <w:rsid w:val="00AF786F"/>
    <w:rsid w:val="00B04374"/>
    <w:rsid w:val="00B2781D"/>
    <w:rsid w:val="00B572BF"/>
    <w:rsid w:val="00B96C6E"/>
    <w:rsid w:val="00BB7C17"/>
    <w:rsid w:val="00BD1999"/>
    <w:rsid w:val="00BD2658"/>
    <w:rsid w:val="00BE5D31"/>
    <w:rsid w:val="00C41B6F"/>
    <w:rsid w:val="00C71405"/>
    <w:rsid w:val="00C71D6F"/>
    <w:rsid w:val="00C74E5F"/>
    <w:rsid w:val="00C75589"/>
    <w:rsid w:val="00C90C59"/>
    <w:rsid w:val="00CA2D54"/>
    <w:rsid w:val="00CC3FCB"/>
    <w:rsid w:val="00CD32F0"/>
    <w:rsid w:val="00CE2A20"/>
    <w:rsid w:val="00D313A5"/>
    <w:rsid w:val="00D6377F"/>
    <w:rsid w:val="00D94B39"/>
    <w:rsid w:val="00DF77EB"/>
    <w:rsid w:val="00E02B6B"/>
    <w:rsid w:val="00E17B6E"/>
    <w:rsid w:val="00E6370F"/>
    <w:rsid w:val="00EE2177"/>
    <w:rsid w:val="00EE7A09"/>
    <w:rsid w:val="00EF27D4"/>
    <w:rsid w:val="00F25346"/>
    <w:rsid w:val="00F26324"/>
    <w:rsid w:val="00F509AB"/>
    <w:rsid w:val="00F566E6"/>
    <w:rsid w:val="00F654BE"/>
    <w:rsid w:val="00F70C53"/>
    <w:rsid w:val="00F8461F"/>
    <w:rsid w:val="00FA02E3"/>
    <w:rsid w:val="00FA1983"/>
    <w:rsid w:val="00FB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B4AF866"/>
  <w15:chartTrackingRefBased/>
  <w15:docId w15:val="{91483156-974C-40F7-A788-FA062EFE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00C"/>
    <w:rPr>
      <w:color w:val="0563C1" w:themeColor="hyperlink"/>
      <w:u w:val="single"/>
    </w:rPr>
  </w:style>
  <w:style w:type="character" w:styleId="UnresolvedMention">
    <w:name w:val="Unresolved Mention"/>
    <w:basedOn w:val="DefaultParagraphFont"/>
    <w:uiPriority w:val="99"/>
    <w:semiHidden/>
    <w:unhideWhenUsed/>
    <w:rsid w:val="0047600C"/>
    <w:rPr>
      <w:color w:val="605E5C"/>
      <w:shd w:val="clear" w:color="auto" w:fill="E1DFDD"/>
    </w:rPr>
  </w:style>
  <w:style w:type="paragraph" w:styleId="NormalWeb">
    <w:name w:val="Normal (Web)"/>
    <w:basedOn w:val="Normal"/>
    <w:uiPriority w:val="99"/>
    <w:unhideWhenUsed/>
    <w:rsid w:val="00BB7C1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B7C17"/>
    <w:pPr>
      <w:ind w:left="720"/>
      <w:contextualSpacing/>
    </w:pPr>
  </w:style>
  <w:style w:type="character" w:styleId="Strong">
    <w:name w:val="Strong"/>
    <w:basedOn w:val="DefaultParagraphFont"/>
    <w:uiPriority w:val="22"/>
    <w:qFormat/>
    <w:rsid w:val="007C4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cid:image008.png@01D8AB30.050ABF80" TargetMode="External"/><Relationship Id="rId18" Type="http://schemas.openxmlformats.org/officeDocument/2006/relationships/image" Target="media/image9.png"/><Relationship Id="rId26" Type="http://schemas.openxmlformats.org/officeDocument/2006/relationships/image" Target="media/image11.svg"/><Relationship Id="rId3" Type="http://schemas.openxmlformats.org/officeDocument/2006/relationships/settings" Target="settings.xml"/><Relationship Id="rId21" Type="http://schemas.openxmlformats.org/officeDocument/2006/relationships/hyperlink" Target="https://psnc.org.uk/national-pharmacy-services/advanced-services/smoking-cessation-service/" TargetMode="Externa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hyperlink" Target="https://psnc.org.uk/national-pharmacy-services/essential-services/discharge-medicines-service/"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england.nhs.uk/publication/guidance-on-the-national-health-service-charges-and-pharmaceutical-and-local-pharmaceutical-services-amendment-regulations-2020/" TargetMode="External"/><Relationship Id="rId20" Type="http://schemas.openxmlformats.org/officeDocument/2006/relationships/hyperlink" Target="https://services.nhsbsa.nhs.uk/nhs-prescription-services-submissions/login"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cid:image007.png@01D8AB30.050ABF80" TargetMode="External"/><Relationship Id="rId24" Type="http://schemas.openxmlformats.org/officeDocument/2006/relationships/hyperlink" Target="https://devonlpc.org/advanced-services/hypertension-case-finding-service/"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cid:image009.png@01D8AB30.050ABF80" TargetMode="External"/><Relationship Id="rId23" Type="http://schemas.openxmlformats.org/officeDocument/2006/relationships/hyperlink" Target="https://psnc.org.uk/national-pharmacy-services/advanced-services/hypertension-case-finding-service/" TargetMode="External"/><Relationship Id="rId28" Type="http://schemas.openxmlformats.org/officeDocument/2006/relationships/image" Target="cid:image001.png@01D8ABDD.3E34A7F0" TargetMode="External"/><Relationship Id="rId10" Type="http://schemas.openxmlformats.org/officeDocument/2006/relationships/image" Target="media/image6.png"/><Relationship Id="rId19" Type="http://schemas.openxmlformats.org/officeDocument/2006/relationships/image" Target="cid:image005.png@01D8A80A.AA3D40F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domainpictures.net/view-image.php?image=37721&amp;picture=warning-alert-sign" TargetMode="External"/><Relationship Id="rId14" Type="http://schemas.openxmlformats.org/officeDocument/2006/relationships/image" Target="media/image8.png"/><Relationship Id="rId22" Type="http://schemas.openxmlformats.org/officeDocument/2006/relationships/hyperlink" Target="https://services.nhsbsa.nhs.uk/nhs-prescription-services-submissions/login" TargetMode="External"/><Relationship Id="rId27" Type="http://schemas.openxmlformats.org/officeDocument/2006/relationships/image" Target="media/image12.png"/><Relationship Id="rId30" Type="http://schemas.openxmlformats.org/officeDocument/2006/relationships/hyperlink" Target="https://publicdomainpictures.net/view-image.php?image=1961&amp;picture=pot-of-gol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Kathryn Jones</cp:lastModifiedBy>
  <cp:revision>2</cp:revision>
  <cp:lastPrinted>2022-08-09T11:28:00Z</cp:lastPrinted>
  <dcterms:created xsi:type="dcterms:W3CDTF">2022-08-09T11:33:00Z</dcterms:created>
  <dcterms:modified xsi:type="dcterms:W3CDTF">2022-08-09T11:33:00Z</dcterms:modified>
</cp:coreProperties>
</file>